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0BE" w:rsidRPr="00C1604B" w:rsidRDefault="008360BE" w:rsidP="00E00FB3">
      <w:pPr>
        <w:spacing w:line="276" w:lineRule="auto"/>
        <w:rPr>
          <w:rFonts w:ascii="Times New Roman" w:hAnsi="Times New Roman" w:cs="Times New Roman"/>
          <w:b/>
          <w:sz w:val="24"/>
          <w:szCs w:val="24"/>
        </w:rPr>
      </w:pPr>
      <w:r w:rsidRPr="00C1604B">
        <w:rPr>
          <w:rFonts w:ascii="Times New Roman" w:hAnsi="Times New Roman" w:cs="Times New Roman"/>
          <w:b/>
          <w:sz w:val="24"/>
          <w:szCs w:val="24"/>
        </w:rPr>
        <w:t>To:</w:t>
      </w:r>
      <w:r w:rsidRPr="00C1604B">
        <w:rPr>
          <w:rFonts w:ascii="Times New Roman" w:hAnsi="Times New Roman" w:cs="Times New Roman"/>
          <w:b/>
          <w:sz w:val="24"/>
          <w:szCs w:val="24"/>
        </w:rPr>
        <w:tab/>
        <w:t xml:space="preserve">New Jersey Law Revision Commission  </w:t>
      </w:r>
    </w:p>
    <w:p w:rsidR="008360BE" w:rsidRPr="00C1604B" w:rsidRDefault="008360BE" w:rsidP="00E00FB3">
      <w:pPr>
        <w:spacing w:line="276" w:lineRule="auto"/>
        <w:rPr>
          <w:rFonts w:ascii="Times New Roman" w:hAnsi="Times New Roman" w:cs="Times New Roman"/>
          <w:b/>
          <w:sz w:val="24"/>
          <w:szCs w:val="24"/>
        </w:rPr>
      </w:pPr>
      <w:r w:rsidRPr="00C1604B">
        <w:rPr>
          <w:rFonts w:ascii="Times New Roman" w:hAnsi="Times New Roman" w:cs="Times New Roman"/>
          <w:b/>
          <w:sz w:val="24"/>
          <w:szCs w:val="24"/>
        </w:rPr>
        <w:t>From:</w:t>
      </w:r>
      <w:r w:rsidRPr="00C1604B">
        <w:rPr>
          <w:rFonts w:ascii="Times New Roman" w:hAnsi="Times New Roman" w:cs="Times New Roman"/>
          <w:b/>
          <w:sz w:val="24"/>
          <w:szCs w:val="24"/>
        </w:rPr>
        <w:tab/>
        <w:t>Rachael Segal, Legislative Law Clerk</w:t>
      </w:r>
    </w:p>
    <w:p w:rsidR="008360BE" w:rsidRPr="00C1604B" w:rsidRDefault="008360BE" w:rsidP="00E00FB3">
      <w:pPr>
        <w:spacing w:line="276" w:lineRule="auto"/>
        <w:rPr>
          <w:rFonts w:ascii="Times New Roman" w:hAnsi="Times New Roman" w:cs="Times New Roman"/>
          <w:b/>
          <w:sz w:val="24"/>
          <w:szCs w:val="24"/>
        </w:rPr>
      </w:pPr>
      <w:r w:rsidRPr="00C1604B">
        <w:rPr>
          <w:rFonts w:ascii="Times New Roman" w:hAnsi="Times New Roman" w:cs="Times New Roman"/>
          <w:b/>
          <w:sz w:val="24"/>
          <w:szCs w:val="24"/>
        </w:rPr>
        <w:t>Re:</w:t>
      </w:r>
      <w:r w:rsidRPr="00C1604B">
        <w:rPr>
          <w:rFonts w:ascii="Times New Roman" w:hAnsi="Times New Roman" w:cs="Times New Roman"/>
          <w:b/>
          <w:sz w:val="24"/>
          <w:szCs w:val="24"/>
        </w:rPr>
        <w:tab/>
      </w:r>
      <w:r w:rsidR="004474D7" w:rsidRPr="00C1604B">
        <w:rPr>
          <w:rFonts w:ascii="Times New Roman" w:hAnsi="Times New Roman" w:cs="Times New Roman"/>
          <w:b/>
          <w:sz w:val="24"/>
          <w:szCs w:val="24"/>
        </w:rPr>
        <w:t>Meaning of ‘</w:t>
      </w:r>
      <w:r w:rsidR="00D759FE">
        <w:rPr>
          <w:rFonts w:ascii="Times New Roman" w:hAnsi="Times New Roman" w:cs="Times New Roman"/>
          <w:b/>
          <w:sz w:val="24"/>
          <w:szCs w:val="24"/>
        </w:rPr>
        <w:t>N</w:t>
      </w:r>
      <w:r w:rsidR="004474D7" w:rsidRPr="00C1604B">
        <w:rPr>
          <w:rFonts w:ascii="Times New Roman" w:hAnsi="Times New Roman" w:cs="Times New Roman"/>
          <w:b/>
          <w:sz w:val="24"/>
          <w:szCs w:val="24"/>
        </w:rPr>
        <w:t>ame’ and ‘</w:t>
      </w:r>
      <w:r w:rsidR="00D759FE">
        <w:rPr>
          <w:rFonts w:ascii="Times New Roman" w:hAnsi="Times New Roman" w:cs="Times New Roman"/>
          <w:b/>
          <w:sz w:val="24"/>
          <w:szCs w:val="24"/>
        </w:rPr>
        <w:t>I</w:t>
      </w:r>
      <w:r w:rsidR="004474D7" w:rsidRPr="00C1604B">
        <w:rPr>
          <w:rFonts w:ascii="Times New Roman" w:hAnsi="Times New Roman" w:cs="Times New Roman"/>
          <w:b/>
          <w:sz w:val="24"/>
          <w:szCs w:val="24"/>
        </w:rPr>
        <w:t xml:space="preserve">dentity’ for </w:t>
      </w:r>
      <w:r w:rsidRPr="00C1604B">
        <w:rPr>
          <w:rFonts w:ascii="Times New Roman" w:hAnsi="Times New Roman" w:cs="Times New Roman"/>
          <w:b/>
          <w:sz w:val="24"/>
          <w:szCs w:val="24"/>
        </w:rPr>
        <w:t>OPRA Exception in N.J.S. 47:1A-3</w:t>
      </w:r>
      <w:r w:rsidR="00F20A52">
        <w:rPr>
          <w:rFonts w:ascii="Times New Roman" w:hAnsi="Times New Roman" w:cs="Times New Roman"/>
          <w:b/>
          <w:sz w:val="24"/>
          <w:szCs w:val="24"/>
        </w:rPr>
        <w:t>(b)</w:t>
      </w:r>
      <w:r w:rsidRPr="00C1604B">
        <w:rPr>
          <w:rFonts w:ascii="Times New Roman" w:hAnsi="Times New Roman" w:cs="Times New Roman"/>
          <w:b/>
          <w:sz w:val="24"/>
          <w:szCs w:val="24"/>
        </w:rPr>
        <w:t xml:space="preserve"> (</w:t>
      </w:r>
      <w:r w:rsidRPr="00C1604B">
        <w:rPr>
          <w:rFonts w:ascii="Times New Roman" w:hAnsi="Times New Roman" w:cs="Times New Roman"/>
          <w:b/>
          <w:i/>
          <w:sz w:val="24"/>
          <w:szCs w:val="24"/>
        </w:rPr>
        <w:t>North Jersey Media Group, Inc. v. Township of Lyndhurst</w:t>
      </w:r>
      <w:r w:rsidRPr="00C1604B">
        <w:rPr>
          <w:rFonts w:ascii="Times New Roman" w:hAnsi="Times New Roman" w:cs="Times New Roman"/>
          <w:b/>
          <w:sz w:val="24"/>
          <w:szCs w:val="24"/>
        </w:rPr>
        <w:t xml:space="preserve">) </w:t>
      </w:r>
    </w:p>
    <w:p w:rsidR="008360BE" w:rsidRPr="00C1604B" w:rsidRDefault="008360BE" w:rsidP="00E00FB3">
      <w:pPr>
        <w:spacing w:line="276" w:lineRule="auto"/>
        <w:rPr>
          <w:rFonts w:ascii="Times New Roman" w:hAnsi="Times New Roman" w:cs="Times New Roman"/>
          <w:sz w:val="24"/>
          <w:szCs w:val="24"/>
        </w:rPr>
      </w:pPr>
      <w:r w:rsidRPr="00C1604B">
        <w:rPr>
          <w:rFonts w:ascii="Times New Roman" w:hAnsi="Times New Roman" w:cs="Times New Roman"/>
          <w:b/>
          <w:sz w:val="24"/>
          <w:szCs w:val="24"/>
        </w:rPr>
        <w:t>Date:</w:t>
      </w:r>
      <w:r w:rsidRPr="00C1604B">
        <w:rPr>
          <w:rFonts w:ascii="Times New Roman" w:hAnsi="Times New Roman" w:cs="Times New Roman"/>
          <w:b/>
          <w:sz w:val="24"/>
          <w:szCs w:val="24"/>
        </w:rPr>
        <w:tab/>
      </w:r>
      <w:r w:rsidR="0047779A">
        <w:rPr>
          <w:rFonts w:ascii="Times New Roman" w:hAnsi="Times New Roman" w:cs="Times New Roman"/>
          <w:b/>
          <w:sz w:val="24"/>
          <w:szCs w:val="24"/>
        </w:rPr>
        <w:t>November 14</w:t>
      </w:r>
      <w:r w:rsidRPr="00C1604B">
        <w:rPr>
          <w:rFonts w:ascii="Times New Roman" w:hAnsi="Times New Roman" w:cs="Times New Roman"/>
          <w:b/>
          <w:sz w:val="24"/>
          <w:szCs w:val="24"/>
        </w:rPr>
        <w:t xml:space="preserve">, 2018 </w:t>
      </w:r>
    </w:p>
    <w:p w:rsidR="008360BE" w:rsidRPr="00C1604B" w:rsidRDefault="008360BE" w:rsidP="00E00FB3">
      <w:pPr>
        <w:spacing w:line="276" w:lineRule="auto"/>
        <w:rPr>
          <w:rFonts w:ascii="Times New Roman" w:hAnsi="Times New Roman" w:cs="Times New Roman"/>
          <w:sz w:val="24"/>
          <w:szCs w:val="24"/>
        </w:rPr>
      </w:pPr>
      <w:r w:rsidRPr="00C1604B">
        <w:rPr>
          <w:rFonts w:ascii="Times New Roman" w:hAnsi="Times New Roman" w:cs="Times New Roman"/>
          <w:sz w:val="24"/>
          <w:szCs w:val="24"/>
        </w:rPr>
        <w:t xml:space="preserve">   </w:t>
      </w:r>
      <w:r w:rsidR="001E6A65" w:rsidRPr="00C1604B">
        <w:rPr>
          <w:rFonts w:ascii="Times New Roman" w:hAnsi="Times New Roman" w:cs="Times New Roman"/>
          <w:sz w:val="24"/>
          <w:szCs w:val="24"/>
        </w:rPr>
        <w:t xml:space="preserve"> </w:t>
      </w:r>
      <w:r w:rsidR="00FD4AF2">
        <w:rPr>
          <w:rFonts w:ascii="Times New Roman" w:hAnsi="Times New Roman" w:cs="Times New Roman"/>
          <w:sz w:val="24"/>
          <w:szCs w:val="24"/>
        </w:rPr>
        <w:t xml:space="preserve"> </w:t>
      </w:r>
      <w:r w:rsidR="00AE24E8">
        <w:rPr>
          <w:rFonts w:ascii="Times New Roman" w:hAnsi="Times New Roman" w:cs="Times New Roman"/>
          <w:sz w:val="24"/>
          <w:szCs w:val="24"/>
        </w:rPr>
        <w:t xml:space="preserve"> </w:t>
      </w:r>
    </w:p>
    <w:p w:rsidR="008360BE" w:rsidRPr="00C1604B" w:rsidRDefault="008360BE" w:rsidP="00E00FB3">
      <w:pPr>
        <w:spacing w:line="276" w:lineRule="auto"/>
        <w:jc w:val="center"/>
        <w:rPr>
          <w:rFonts w:ascii="Times New Roman" w:hAnsi="Times New Roman" w:cs="Times New Roman"/>
          <w:b/>
          <w:sz w:val="24"/>
          <w:szCs w:val="24"/>
        </w:rPr>
      </w:pPr>
      <w:r w:rsidRPr="00C1604B">
        <w:rPr>
          <w:rFonts w:ascii="Times New Roman" w:hAnsi="Times New Roman" w:cs="Times New Roman"/>
          <w:b/>
          <w:sz w:val="24"/>
          <w:szCs w:val="24"/>
        </w:rPr>
        <w:t xml:space="preserve">M E M O R A N D U M </w:t>
      </w:r>
    </w:p>
    <w:p w:rsidR="008360BE" w:rsidRPr="00C1604B" w:rsidRDefault="008360BE" w:rsidP="00E00FB3">
      <w:pPr>
        <w:spacing w:line="276" w:lineRule="auto"/>
        <w:jc w:val="center"/>
        <w:rPr>
          <w:rFonts w:ascii="Times New Roman" w:hAnsi="Times New Roman" w:cs="Times New Roman"/>
          <w:b/>
          <w:sz w:val="24"/>
          <w:szCs w:val="24"/>
        </w:rPr>
      </w:pPr>
      <w:r w:rsidRPr="00C1604B">
        <w:rPr>
          <w:rFonts w:ascii="Times New Roman" w:hAnsi="Times New Roman" w:cs="Times New Roman"/>
          <w:b/>
          <w:sz w:val="24"/>
          <w:szCs w:val="24"/>
        </w:rPr>
        <w:t xml:space="preserve"> </w:t>
      </w:r>
      <w:r w:rsidR="00BB4A48">
        <w:rPr>
          <w:rFonts w:ascii="Times New Roman" w:hAnsi="Times New Roman" w:cs="Times New Roman"/>
          <w:b/>
          <w:sz w:val="24"/>
          <w:szCs w:val="24"/>
        </w:rPr>
        <w:t xml:space="preserve"> </w:t>
      </w:r>
    </w:p>
    <w:p w:rsidR="008360BE" w:rsidRPr="00C1604B" w:rsidRDefault="008360BE" w:rsidP="00E00FB3">
      <w:pPr>
        <w:spacing w:line="276" w:lineRule="auto"/>
        <w:jc w:val="center"/>
        <w:rPr>
          <w:rFonts w:ascii="Times New Roman" w:hAnsi="Times New Roman" w:cs="Times New Roman"/>
          <w:b/>
          <w:sz w:val="24"/>
          <w:szCs w:val="24"/>
        </w:rPr>
      </w:pPr>
      <w:r w:rsidRPr="00C1604B">
        <w:rPr>
          <w:rFonts w:ascii="Times New Roman" w:hAnsi="Times New Roman" w:cs="Times New Roman"/>
          <w:b/>
          <w:sz w:val="24"/>
          <w:szCs w:val="24"/>
        </w:rPr>
        <w:t>Executive Summary</w:t>
      </w:r>
    </w:p>
    <w:p w:rsidR="008360BE" w:rsidRPr="00C1604B" w:rsidRDefault="00881B6C" w:rsidP="00E00FB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360BE" w:rsidRPr="00C1604B" w:rsidRDefault="008360BE" w:rsidP="00E00FB3">
      <w:pPr>
        <w:spacing w:line="276" w:lineRule="auto"/>
        <w:ind w:firstLine="720"/>
        <w:jc w:val="both"/>
        <w:rPr>
          <w:rFonts w:ascii="Times New Roman" w:hAnsi="Times New Roman" w:cs="Times New Roman"/>
          <w:sz w:val="24"/>
          <w:szCs w:val="24"/>
        </w:rPr>
      </w:pPr>
      <w:r w:rsidRPr="00C1604B">
        <w:rPr>
          <w:rFonts w:ascii="Times New Roman" w:hAnsi="Times New Roman" w:cs="Times New Roman"/>
          <w:sz w:val="24"/>
          <w:szCs w:val="24"/>
        </w:rPr>
        <w:t xml:space="preserve">In </w:t>
      </w:r>
      <w:r w:rsidRPr="00C1604B">
        <w:rPr>
          <w:rFonts w:ascii="Times New Roman" w:hAnsi="Times New Roman" w:cs="Times New Roman"/>
          <w:i/>
          <w:sz w:val="24"/>
          <w:szCs w:val="24"/>
        </w:rPr>
        <w:t>North Jersey Media Group, Inc. v. Township of Lyndhurst</w:t>
      </w:r>
      <w:r w:rsidRPr="00C1604B">
        <w:rPr>
          <w:rFonts w:ascii="Times New Roman" w:hAnsi="Times New Roman" w:cs="Times New Roman"/>
          <w:sz w:val="24"/>
          <w:szCs w:val="24"/>
        </w:rPr>
        <w:t>,</w:t>
      </w:r>
      <w:r w:rsidRPr="00C1604B">
        <w:rPr>
          <w:rStyle w:val="FootnoteReference"/>
          <w:rFonts w:ascii="Times New Roman" w:hAnsi="Times New Roman" w:cs="Times New Roman"/>
          <w:sz w:val="24"/>
          <w:szCs w:val="24"/>
        </w:rPr>
        <w:footnoteReference w:id="1"/>
      </w:r>
      <w:r w:rsidRPr="00C1604B">
        <w:rPr>
          <w:rFonts w:ascii="Times New Roman" w:hAnsi="Times New Roman" w:cs="Times New Roman"/>
          <w:i/>
          <w:sz w:val="24"/>
          <w:szCs w:val="24"/>
        </w:rPr>
        <w:t xml:space="preserve"> </w:t>
      </w:r>
      <w:r w:rsidRPr="00C1604B">
        <w:rPr>
          <w:rFonts w:ascii="Times New Roman" w:hAnsi="Times New Roman" w:cs="Times New Roman"/>
          <w:sz w:val="24"/>
          <w:szCs w:val="24"/>
        </w:rPr>
        <w:t xml:space="preserve">the New Jersey Supreme Court considered how to interpret </w:t>
      </w:r>
      <w:r w:rsidR="006F549E">
        <w:rPr>
          <w:rFonts w:ascii="Times New Roman" w:hAnsi="Times New Roman" w:cs="Times New Roman"/>
          <w:sz w:val="24"/>
          <w:szCs w:val="24"/>
        </w:rPr>
        <w:t>two exceptions</w:t>
      </w:r>
      <w:r w:rsidRPr="00C1604B">
        <w:rPr>
          <w:rFonts w:ascii="Times New Roman" w:hAnsi="Times New Roman" w:cs="Times New Roman"/>
          <w:sz w:val="24"/>
          <w:szCs w:val="24"/>
        </w:rPr>
        <w:t xml:space="preserve"> in the Open Public Records Act</w:t>
      </w:r>
      <w:r w:rsidR="00DC1861" w:rsidRPr="00C1604B">
        <w:rPr>
          <w:rFonts w:ascii="Times New Roman" w:hAnsi="Times New Roman" w:cs="Times New Roman"/>
          <w:sz w:val="24"/>
          <w:szCs w:val="24"/>
        </w:rPr>
        <w:t xml:space="preserve"> (OPRA)</w:t>
      </w:r>
      <w:r w:rsidRPr="00C1604B">
        <w:rPr>
          <w:rFonts w:ascii="Times New Roman" w:hAnsi="Times New Roman" w:cs="Times New Roman"/>
          <w:sz w:val="24"/>
          <w:szCs w:val="24"/>
        </w:rPr>
        <w:t xml:space="preserve">. </w:t>
      </w:r>
      <w:r w:rsidR="004F2D8E" w:rsidRPr="00C1604B">
        <w:rPr>
          <w:rFonts w:ascii="Times New Roman" w:hAnsi="Times New Roman" w:cs="Times New Roman"/>
          <w:sz w:val="24"/>
          <w:szCs w:val="24"/>
        </w:rPr>
        <w:t>Among</w:t>
      </w:r>
      <w:r w:rsidR="00AA0267" w:rsidRPr="00C1604B">
        <w:rPr>
          <w:rFonts w:ascii="Times New Roman" w:hAnsi="Times New Roman" w:cs="Times New Roman"/>
          <w:sz w:val="24"/>
          <w:szCs w:val="24"/>
        </w:rPr>
        <w:t xml:space="preserve"> </w:t>
      </w:r>
      <w:r w:rsidR="00D759FE">
        <w:rPr>
          <w:rFonts w:ascii="Times New Roman" w:hAnsi="Times New Roman" w:cs="Times New Roman"/>
          <w:sz w:val="24"/>
          <w:szCs w:val="24"/>
        </w:rPr>
        <w:t xml:space="preserve">the Court’s determinations was that </w:t>
      </w:r>
      <w:r w:rsidRPr="00C1604B">
        <w:rPr>
          <w:rFonts w:ascii="Times New Roman" w:hAnsi="Times New Roman" w:cs="Times New Roman"/>
          <w:sz w:val="24"/>
          <w:szCs w:val="24"/>
        </w:rPr>
        <w:t xml:space="preserve">Section 3(b) </w:t>
      </w:r>
      <w:r w:rsidR="00DC1861" w:rsidRPr="00C1604B">
        <w:rPr>
          <w:rFonts w:ascii="Times New Roman" w:hAnsi="Times New Roman" w:cs="Times New Roman"/>
          <w:sz w:val="24"/>
          <w:szCs w:val="24"/>
        </w:rPr>
        <w:t xml:space="preserve">of OPRA </w:t>
      </w:r>
      <w:r w:rsidRPr="00C1604B">
        <w:rPr>
          <w:rFonts w:ascii="Times New Roman" w:hAnsi="Times New Roman" w:cs="Times New Roman"/>
          <w:sz w:val="24"/>
          <w:szCs w:val="24"/>
        </w:rPr>
        <w:t xml:space="preserve">uses ‘name’ and ‘identity’ interchangeably. The Court affirmed in part and reversed in part.  </w:t>
      </w:r>
      <w:r w:rsidR="00691B6E" w:rsidRPr="00C1604B">
        <w:rPr>
          <w:rFonts w:ascii="Times New Roman" w:hAnsi="Times New Roman" w:cs="Times New Roman"/>
          <w:sz w:val="24"/>
          <w:szCs w:val="24"/>
        </w:rPr>
        <w:t xml:space="preserve"> </w:t>
      </w:r>
      <w:r w:rsidR="00200081">
        <w:rPr>
          <w:rFonts w:ascii="Times New Roman" w:hAnsi="Times New Roman" w:cs="Times New Roman"/>
          <w:sz w:val="24"/>
          <w:szCs w:val="24"/>
        </w:rPr>
        <w:t xml:space="preserve"> </w:t>
      </w:r>
    </w:p>
    <w:p w:rsidR="008360BE" w:rsidRPr="00C1604B" w:rsidRDefault="0018753C" w:rsidP="00E00FB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360BE" w:rsidRPr="00C1604B" w:rsidRDefault="008360BE" w:rsidP="00E00FB3">
      <w:pPr>
        <w:spacing w:line="276" w:lineRule="auto"/>
        <w:jc w:val="center"/>
        <w:rPr>
          <w:rFonts w:ascii="Times New Roman" w:hAnsi="Times New Roman" w:cs="Times New Roman"/>
          <w:b/>
          <w:sz w:val="24"/>
          <w:szCs w:val="24"/>
        </w:rPr>
      </w:pPr>
      <w:r w:rsidRPr="00C1604B">
        <w:rPr>
          <w:rFonts w:ascii="Times New Roman" w:hAnsi="Times New Roman" w:cs="Times New Roman"/>
          <w:b/>
          <w:sz w:val="24"/>
          <w:szCs w:val="24"/>
        </w:rPr>
        <w:t xml:space="preserve">Background </w:t>
      </w:r>
    </w:p>
    <w:p w:rsidR="008360BE" w:rsidRPr="00C1604B" w:rsidRDefault="008360BE" w:rsidP="00F46CA3">
      <w:pPr>
        <w:spacing w:line="276" w:lineRule="auto"/>
        <w:jc w:val="both"/>
        <w:rPr>
          <w:rFonts w:ascii="Times New Roman" w:hAnsi="Times New Roman" w:cs="Times New Roman"/>
          <w:b/>
          <w:sz w:val="24"/>
          <w:szCs w:val="24"/>
        </w:rPr>
      </w:pPr>
    </w:p>
    <w:p w:rsidR="008360BE" w:rsidRPr="00C1604B" w:rsidRDefault="008360BE" w:rsidP="00E9542C">
      <w:pPr>
        <w:widowControl w:val="0"/>
        <w:autoSpaceDE w:val="0"/>
        <w:autoSpaceDN w:val="0"/>
        <w:adjustRightInd w:val="0"/>
        <w:spacing w:line="276" w:lineRule="auto"/>
        <w:ind w:firstLine="720"/>
        <w:jc w:val="both"/>
        <w:rPr>
          <w:rFonts w:ascii="Times New Roman" w:hAnsi="Times New Roman" w:cs="Times New Roman"/>
          <w:sz w:val="24"/>
          <w:szCs w:val="24"/>
        </w:rPr>
      </w:pPr>
      <w:r w:rsidRPr="00C1604B">
        <w:rPr>
          <w:rFonts w:ascii="Times New Roman" w:hAnsi="Times New Roman" w:cs="Times New Roman"/>
          <w:sz w:val="24"/>
          <w:szCs w:val="24"/>
        </w:rPr>
        <w:t>New Jersey’s Open Public Records Act (“OPRA”)</w:t>
      </w:r>
      <w:r w:rsidRPr="00C1604B">
        <w:rPr>
          <w:rStyle w:val="FootnoteReference"/>
          <w:rFonts w:ascii="Times New Roman" w:hAnsi="Times New Roman" w:cs="Times New Roman"/>
          <w:sz w:val="24"/>
          <w:szCs w:val="24"/>
        </w:rPr>
        <w:footnoteReference w:id="2"/>
      </w:r>
      <w:r w:rsidRPr="00C1604B">
        <w:rPr>
          <w:rFonts w:ascii="Times New Roman" w:hAnsi="Times New Roman" w:cs="Times New Roman"/>
          <w:sz w:val="24"/>
          <w:szCs w:val="24"/>
        </w:rPr>
        <w:t> codified the State’s policy of favoring broad access to public records.</w:t>
      </w:r>
      <w:r w:rsidRPr="00C1604B">
        <w:rPr>
          <w:rStyle w:val="FootnoteReference"/>
          <w:rFonts w:ascii="Times New Roman" w:hAnsi="Times New Roman" w:cs="Times New Roman"/>
          <w:sz w:val="24"/>
          <w:szCs w:val="24"/>
        </w:rPr>
        <w:footnoteReference w:id="3"/>
      </w:r>
      <w:r w:rsidRPr="00C1604B">
        <w:rPr>
          <w:rFonts w:ascii="Times New Roman" w:hAnsi="Times New Roman" w:cs="Times New Roman"/>
          <w:sz w:val="24"/>
          <w:szCs w:val="24"/>
        </w:rPr>
        <w:t xml:space="preserve"> It states that (1) “government records shall be readily accessible for inspection, copying, or examination by the citizens of this State, with certain exceptions, for the protection of the public interest,”</w:t>
      </w:r>
      <w:r w:rsidRPr="00C1604B">
        <w:rPr>
          <w:rStyle w:val="FootnoteReference"/>
          <w:rFonts w:ascii="Times New Roman" w:hAnsi="Times New Roman" w:cs="Times New Roman"/>
          <w:sz w:val="24"/>
          <w:szCs w:val="24"/>
        </w:rPr>
        <w:footnoteReference w:id="4"/>
      </w:r>
      <w:r w:rsidRPr="00C1604B">
        <w:rPr>
          <w:rFonts w:ascii="Times New Roman" w:hAnsi="Times New Roman" w:cs="Times New Roman"/>
          <w:sz w:val="24"/>
          <w:szCs w:val="24"/>
        </w:rPr>
        <w:t xml:space="preserve"> (2) “any limitations on the right of access ... shall be construed in favor of the public’s right of access,”</w:t>
      </w:r>
      <w:r w:rsidRPr="00C1604B">
        <w:rPr>
          <w:rStyle w:val="FootnoteReference"/>
          <w:rFonts w:ascii="Times New Roman" w:hAnsi="Times New Roman" w:cs="Times New Roman"/>
          <w:sz w:val="24"/>
          <w:szCs w:val="24"/>
        </w:rPr>
        <w:footnoteReference w:id="5"/>
      </w:r>
      <w:r w:rsidRPr="00C1604B">
        <w:rPr>
          <w:rFonts w:ascii="Times New Roman" w:hAnsi="Times New Roman" w:cs="Times New Roman"/>
          <w:sz w:val="24"/>
          <w:szCs w:val="24"/>
        </w:rPr>
        <w:t xml:space="preserve"> and (3) public agencies “shall have the burden of proving that the denial of access is authorized by law.”</w:t>
      </w:r>
      <w:r w:rsidRPr="00C1604B">
        <w:rPr>
          <w:rStyle w:val="FootnoteReference"/>
          <w:rFonts w:ascii="Times New Roman" w:hAnsi="Times New Roman" w:cs="Times New Roman"/>
          <w:sz w:val="24"/>
          <w:szCs w:val="24"/>
        </w:rPr>
        <w:footnoteReference w:id="6"/>
      </w:r>
      <w:r w:rsidRPr="00C1604B">
        <w:rPr>
          <w:rFonts w:ascii="Times New Roman" w:hAnsi="Times New Roman" w:cs="Times New Roman"/>
          <w:sz w:val="24"/>
          <w:szCs w:val="24"/>
        </w:rPr>
        <w:t xml:space="preserve"> OPRA includes some exemptions</w:t>
      </w:r>
      <w:r w:rsidR="00CB4072" w:rsidRPr="00C1604B">
        <w:rPr>
          <w:rFonts w:ascii="Times New Roman" w:hAnsi="Times New Roman" w:cs="Times New Roman"/>
          <w:sz w:val="24"/>
          <w:szCs w:val="24"/>
        </w:rPr>
        <w:t xml:space="preserve">, </w:t>
      </w:r>
      <w:r w:rsidR="00E9542C" w:rsidRPr="00C1604B">
        <w:rPr>
          <w:rFonts w:ascii="Times New Roman" w:hAnsi="Times New Roman" w:cs="Times New Roman"/>
          <w:sz w:val="24"/>
          <w:szCs w:val="24"/>
        </w:rPr>
        <w:t>one of which was the exemption of records of an ongoing investigation, which “has two parts: section 3(a)</w:t>
      </w:r>
      <w:r w:rsidR="00E9542C" w:rsidRPr="00C1604B">
        <w:rPr>
          <w:rStyle w:val="FootnoteReference"/>
          <w:rFonts w:ascii="Times New Roman" w:hAnsi="Times New Roman" w:cs="Times New Roman"/>
          <w:sz w:val="24"/>
          <w:szCs w:val="24"/>
        </w:rPr>
        <w:footnoteReference w:id="7"/>
      </w:r>
      <w:r w:rsidR="00E9542C" w:rsidRPr="00C1604B">
        <w:rPr>
          <w:rFonts w:ascii="Times New Roman" w:hAnsi="Times New Roman" w:cs="Times New Roman"/>
          <w:sz w:val="24"/>
          <w:szCs w:val="24"/>
        </w:rPr>
        <w:t xml:space="preserve"> and section 3(b)</w:t>
      </w:r>
      <w:r w:rsidR="00E9542C" w:rsidRPr="00C1604B">
        <w:rPr>
          <w:rStyle w:val="FootnoteReference"/>
          <w:rFonts w:ascii="Times New Roman" w:hAnsi="Times New Roman" w:cs="Times New Roman"/>
          <w:sz w:val="24"/>
          <w:szCs w:val="24"/>
        </w:rPr>
        <w:footnoteReference w:id="8"/>
      </w:r>
      <w:r w:rsidR="00E9542C" w:rsidRPr="00C1604B">
        <w:rPr>
          <w:rFonts w:ascii="Times New Roman" w:hAnsi="Times New Roman" w:cs="Times New Roman"/>
          <w:sz w:val="24"/>
          <w:szCs w:val="24"/>
        </w:rPr>
        <w:t>.”</w:t>
      </w:r>
      <w:r w:rsidR="00E9542C" w:rsidRPr="00C1604B">
        <w:rPr>
          <w:rStyle w:val="FootnoteReference"/>
          <w:rFonts w:ascii="Times New Roman" w:hAnsi="Times New Roman" w:cs="Times New Roman"/>
          <w:sz w:val="24"/>
          <w:szCs w:val="24"/>
        </w:rPr>
        <w:footnoteReference w:id="9"/>
      </w:r>
      <w:r w:rsidR="00E9542C" w:rsidRPr="00C1604B">
        <w:rPr>
          <w:rFonts w:ascii="Times New Roman" w:hAnsi="Times New Roman" w:cs="Times New Roman"/>
          <w:sz w:val="24"/>
          <w:szCs w:val="24"/>
        </w:rPr>
        <w:t xml:space="preserve"> </w:t>
      </w:r>
      <w:r w:rsidR="007E3310">
        <w:rPr>
          <w:rFonts w:ascii="Times New Roman" w:hAnsi="Times New Roman" w:cs="Times New Roman"/>
          <w:sz w:val="24"/>
          <w:szCs w:val="24"/>
        </w:rPr>
        <w:t xml:space="preserve"> </w:t>
      </w:r>
      <w:r w:rsidR="001A40FC">
        <w:rPr>
          <w:rFonts w:ascii="Times New Roman" w:hAnsi="Times New Roman" w:cs="Times New Roman"/>
          <w:sz w:val="24"/>
          <w:szCs w:val="24"/>
        </w:rPr>
        <w:t xml:space="preserve">  </w:t>
      </w:r>
    </w:p>
    <w:p w:rsidR="00CB4072" w:rsidRPr="00C1604B" w:rsidRDefault="00CB4072" w:rsidP="00F46CA3">
      <w:pPr>
        <w:widowControl w:val="0"/>
        <w:autoSpaceDE w:val="0"/>
        <w:autoSpaceDN w:val="0"/>
        <w:adjustRightInd w:val="0"/>
        <w:spacing w:line="276" w:lineRule="auto"/>
        <w:ind w:firstLine="720"/>
        <w:jc w:val="both"/>
        <w:rPr>
          <w:rFonts w:ascii="Times New Roman" w:hAnsi="Times New Roman" w:cs="Times New Roman"/>
          <w:sz w:val="24"/>
          <w:szCs w:val="24"/>
        </w:rPr>
      </w:pPr>
    </w:p>
    <w:p w:rsidR="00CB4072" w:rsidRPr="00C1604B" w:rsidRDefault="00CB4072" w:rsidP="00F46CA3">
      <w:pPr>
        <w:spacing w:line="276" w:lineRule="auto"/>
        <w:ind w:firstLine="720"/>
        <w:jc w:val="both"/>
        <w:rPr>
          <w:rFonts w:ascii="Times New Roman" w:hAnsi="Times New Roman" w:cs="Times New Roman"/>
          <w:sz w:val="24"/>
          <w:szCs w:val="24"/>
        </w:rPr>
      </w:pPr>
      <w:r w:rsidRPr="00C1604B">
        <w:rPr>
          <w:rFonts w:ascii="Times New Roman" w:hAnsi="Times New Roman" w:cs="Times New Roman"/>
          <w:sz w:val="24"/>
          <w:szCs w:val="24"/>
        </w:rPr>
        <w:t>Section 3(b) “requires the release of specific information about a criminal investigation ‘within 24 hours or as soon as practicable, of a request.’”</w:t>
      </w:r>
      <w:r w:rsidRPr="00C1604B">
        <w:rPr>
          <w:rStyle w:val="FootnoteReference"/>
          <w:rFonts w:ascii="Times New Roman" w:hAnsi="Times New Roman" w:cs="Times New Roman"/>
          <w:sz w:val="24"/>
          <w:szCs w:val="24"/>
        </w:rPr>
        <w:t xml:space="preserve"> </w:t>
      </w:r>
      <w:r w:rsidRPr="00C1604B">
        <w:rPr>
          <w:rStyle w:val="FootnoteReference"/>
          <w:rFonts w:ascii="Times New Roman" w:hAnsi="Times New Roman" w:cs="Times New Roman"/>
          <w:sz w:val="24"/>
          <w:szCs w:val="24"/>
        </w:rPr>
        <w:footnoteReference w:id="10"/>
      </w:r>
      <w:r w:rsidRPr="00C1604B">
        <w:rPr>
          <w:rFonts w:ascii="Times New Roman" w:hAnsi="Times New Roman" w:cs="Times New Roman"/>
          <w:sz w:val="24"/>
          <w:szCs w:val="24"/>
        </w:rPr>
        <w:t xml:space="preserve"> Among other categories, this includes </w:t>
      </w:r>
      <w:r w:rsidRPr="00C1604B">
        <w:rPr>
          <w:rFonts w:ascii="Times New Roman" w:eastAsia="Times New Roman" w:hAnsi="Times New Roman" w:cs="Times New Roman"/>
          <w:sz w:val="24"/>
          <w:szCs w:val="24"/>
          <w:bdr w:val="none" w:sz="0" w:space="0" w:color="auto" w:frame="1"/>
        </w:rPr>
        <w:t>“information as to the name, address and age of any victims” in certain circumstances,</w:t>
      </w:r>
      <w:r w:rsidRPr="00C1604B">
        <w:rPr>
          <w:rStyle w:val="FootnoteReference"/>
          <w:rFonts w:ascii="Times New Roman" w:eastAsia="Times New Roman" w:hAnsi="Times New Roman" w:cs="Times New Roman"/>
          <w:sz w:val="24"/>
          <w:szCs w:val="24"/>
          <w:bdr w:val="none" w:sz="0" w:space="0" w:color="auto" w:frame="1"/>
        </w:rPr>
        <w:footnoteReference w:id="11"/>
      </w:r>
      <w:r w:rsidRPr="00C1604B">
        <w:rPr>
          <w:rFonts w:ascii="Times New Roman" w:eastAsia="Times New Roman" w:hAnsi="Times New Roman" w:cs="Times New Roman"/>
          <w:sz w:val="24"/>
          <w:szCs w:val="24"/>
          <w:bdr w:val="none" w:sz="0" w:space="0" w:color="auto" w:frame="1"/>
        </w:rPr>
        <w:t xml:space="preserve"> while also noting that when releasing information “as to the identity of a victim, the safety of the victim and </w:t>
      </w:r>
      <w:proofErr w:type="gramStart"/>
      <w:r w:rsidRPr="00C1604B">
        <w:rPr>
          <w:rFonts w:ascii="Times New Roman" w:eastAsia="Times New Roman" w:hAnsi="Times New Roman" w:cs="Times New Roman"/>
          <w:sz w:val="24"/>
          <w:szCs w:val="24"/>
          <w:bdr w:val="none" w:sz="0" w:space="0" w:color="auto" w:frame="1"/>
        </w:rPr>
        <w:lastRenderedPageBreak/>
        <w:t>the</w:t>
      </w:r>
      <w:proofErr w:type="gramEnd"/>
      <w:r w:rsidRPr="00C1604B">
        <w:rPr>
          <w:rFonts w:ascii="Times New Roman" w:eastAsia="Times New Roman" w:hAnsi="Times New Roman" w:cs="Times New Roman"/>
          <w:sz w:val="24"/>
          <w:szCs w:val="24"/>
          <w:bdr w:val="none" w:sz="0" w:space="0" w:color="auto" w:frame="1"/>
        </w:rPr>
        <w:t xml:space="preserve"> victim’s family, and the integrity of any ongoing investigation, shall be considered.”</w:t>
      </w:r>
      <w:r w:rsidRPr="00C1604B">
        <w:rPr>
          <w:rStyle w:val="FootnoteReference"/>
          <w:rFonts w:ascii="Times New Roman" w:eastAsia="Times New Roman" w:hAnsi="Times New Roman" w:cs="Times New Roman"/>
          <w:sz w:val="24"/>
          <w:szCs w:val="24"/>
          <w:bdr w:val="none" w:sz="0" w:space="0" w:color="auto" w:frame="1"/>
        </w:rPr>
        <w:footnoteReference w:id="12"/>
      </w:r>
      <w:r w:rsidRPr="00C1604B">
        <w:rPr>
          <w:rFonts w:ascii="Times New Roman" w:eastAsia="Times New Roman" w:hAnsi="Times New Roman" w:cs="Times New Roman"/>
          <w:sz w:val="24"/>
          <w:szCs w:val="24"/>
          <w:bdr w:val="none" w:sz="0" w:space="0" w:color="auto" w:frame="1"/>
        </w:rPr>
        <w:t xml:space="preserve"> It further includes exceptions for “information as to the defendant’s name, age, residence, occupation, marital status and similar background information and, the identity of the complaining party,” and “information as to the identity of the investigating and arresting personnel and agency.”</w:t>
      </w:r>
      <w:r w:rsidRPr="00C1604B">
        <w:rPr>
          <w:rStyle w:val="FootnoteReference"/>
          <w:rFonts w:ascii="Times New Roman" w:eastAsia="Times New Roman" w:hAnsi="Times New Roman" w:cs="Times New Roman"/>
          <w:sz w:val="24"/>
          <w:szCs w:val="24"/>
          <w:bdr w:val="none" w:sz="0" w:space="0" w:color="auto" w:frame="1"/>
        </w:rPr>
        <w:footnoteReference w:id="13"/>
      </w:r>
      <w:r w:rsidRPr="00C1604B">
        <w:rPr>
          <w:rFonts w:ascii="Times New Roman" w:eastAsia="Times New Roman" w:hAnsi="Times New Roman" w:cs="Times New Roman"/>
          <w:sz w:val="24"/>
          <w:szCs w:val="24"/>
          <w:bdr w:val="none" w:sz="0" w:space="0" w:color="auto" w:frame="1"/>
        </w:rPr>
        <w:t xml:space="preserve"> </w:t>
      </w:r>
    </w:p>
    <w:p w:rsidR="008360BE" w:rsidRPr="00C1604B" w:rsidRDefault="008360BE" w:rsidP="00E00FB3">
      <w:pPr>
        <w:spacing w:line="276" w:lineRule="auto"/>
        <w:jc w:val="both"/>
        <w:rPr>
          <w:rFonts w:ascii="Times New Roman" w:hAnsi="Times New Roman" w:cs="Times New Roman"/>
          <w:sz w:val="24"/>
          <w:szCs w:val="24"/>
        </w:rPr>
      </w:pPr>
    </w:p>
    <w:p w:rsidR="008360BE" w:rsidRPr="006F549E" w:rsidRDefault="00CB4072" w:rsidP="006F549E">
      <w:pPr>
        <w:widowControl w:val="0"/>
        <w:autoSpaceDE w:val="0"/>
        <w:autoSpaceDN w:val="0"/>
        <w:adjustRightInd w:val="0"/>
        <w:spacing w:line="276" w:lineRule="auto"/>
        <w:ind w:firstLine="720"/>
        <w:jc w:val="both"/>
        <w:rPr>
          <w:rFonts w:ascii="Times New Roman" w:hAnsi="Times New Roman" w:cs="Times New Roman"/>
          <w:i/>
          <w:iCs/>
          <w:sz w:val="24"/>
          <w:szCs w:val="24"/>
        </w:rPr>
      </w:pPr>
      <w:r w:rsidRPr="00C1604B">
        <w:rPr>
          <w:rFonts w:ascii="Times New Roman" w:hAnsi="Times New Roman" w:cs="Times New Roman"/>
          <w:i/>
          <w:sz w:val="24"/>
          <w:szCs w:val="24"/>
        </w:rPr>
        <w:t>North Jersey Media Group, Inc. v. Township of Lyndhurst</w:t>
      </w:r>
      <w:r w:rsidRPr="00C1604B">
        <w:rPr>
          <w:rFonts w:ascii="Times New Roman" w:hAnsi="Times New Roman" w:cs="Times New Roman"/>
          <w:sz w:val="24"/>
          <w:szCs w:val="24"/>
        </w:rPr>
        <w:t xml:space="preserve"> </w:t>
      </w:r>
      <w:r w:rsidR="008360BE" w:rsidRPr="00C1604B">
        <w:rPr>
          <w:rFonts w:ascii="Times New Roman" w:hAnsi="Times New Roman" w:cs="Times New Roman"/>
          <w:sz w:val="24"/>
          <w:szCs w:val="24"/>
        </w:rPr>
        <w:t>addressed what information was subject to an OPRA request after a car chase in which a suspect eluded police, crashed into a guardrail, and allegedly placed officers in danger as he attempted to drive away.</w:t>
      </w:r>
      <w:r w:rsidR="008360BE" w:rsidRPr="00C1604B">
        <w:rPr>
          <w:rStyle w:val="FootnoteReference"/>
          <w:rFonts w:ascii="Times New Roman" w:hAnsi="Times New Roman" w:cs="Times New Roman"/>
          <w:sz w:val="24"/>
          <w:szCs w:val="24"/>
        </w:rPr>
        <w:footnoteReference w:id="14"/>
      </w:r>
      <w:r w:rsidR="008360BE" w:rsidRPr="00C1604B">
        <w:rPr>
          <w:rFonts w:ascii="Times New Roman" w:hAnsi="Times New Roman" w:cs="Times New Roman"/>
          <w:sz w:val="24"/>
          <w:szCs w:val="24"/>
        </w:rPr>
        <w:t xml:space="preserve"> Officers fired their weapons and the suspect was killed.</w:t>
      </w:r>
      <w:r w:rsidR="008360BE" w:rsidRPr="00C1604B">
        <w:rPr>
          <w:rStyle w:val="FootnoteReference"/>
          <w:rFonts w:ascii="Times New Roman" w:hAnsi="Times New Roman" w:cs="Times New Roman"/>
          <w:sz w:val="24"/>
          <w:szCs w:val="24"/>
        </w:rPr>
        <w:footnoteReference w:id="15"/>
      </w:r>
      <w:r w:rsidR="008360BE" w:rsidRPr="00C1604B">
        <w:rPr>
          <w:rFonts w:ascii="Times New Roman" w:hAnsi="Times New Roman" w:cs="Times New Roman"/>
          <w:sz w:val="24"/>
          <w:szCs w:val="24"/>
        </w:rPr>
        <w:t xml:space="preserve">  After the event, an investigation was </w:t>
      </w:r>
      <w:r w:rsidR="00A9377A">
        <w:rPr>
          <w:rFonts w:ascii="Times New Roman" w:hAnsi="Times New Roman" w:cs="Times New Roman"/>
          <w:sz w:val="24"/>
          <w:szCs w:val="24"/>
        </w:rPr>
        <w:t>commenced</w:t>
      </w:r>
      <w:bookmarkStart w:id="0" w:name="_GoBack"/>
      <w:bookmarkEnd w:id="0"/>
      <w:r w:rsidR="008360BE" w:rsidRPr="00C1604B">
        <w:rPr>
          <w:rFonts w:ascii="Times New Roman" w:hAnsi="Times New Roman" w:cs="Times New Roman"/>
          <w:sz w:val="24"/>
          <w:szCs w:val="24"/>
        </w:rPr>
        <w:t>, and the Attorney General issued a press release concerning the incident that did not reveal officers’ names or how many officers fired weapons.</w:t>
      </w:r>
      <w:r w:rsidR="008360BE" w:rsidRPr="00C1604B">
        <w:rPr>
          <w:rStyle w:val="FootnoteReference"/>
          <w:rFonts w:ascii="Times New Roman" w:hAnsi="Times New Roman" w:cs="Times New Roman"/>
          <w:sz w:val="24"/>
          <w:szCs w:val="24"/>
        </w:rPr>
        <w:footnoteReference w:id="16"/>
      </w:r>
      <w:r w:rsidR="008360BE" w:rsidRPr="00C1604B">
        <w:rPr>
          <w:rFonts w:ascii="Times New Roman" w:hAnsi="Times New Roman" w:cs="Times New Roman"/>
          <w:sz w:val="24"/>
          <w:szCs w:val="24"/>
        </w:rPr>
        <w:t xml:space="preserve"> Knowing that officers who use deadly force must complete </w:t>
      </w:r>
      <w:r w:rsidR="00062DD3" w:rsidRPr="00C1604B">
        <w:rPr>
          <w:rFonts w:ascii="Times New Roman" w:hAnsi="Times New Roman" w:cs="Times New Roman"/>
          <w:sz w:val="24"/>
          <w:szCs w:val="24"/>
        </w:rPr>
        <w:t xml:space="preserve">certain </w:t>
      </w:r>
      <w:r w:rsidR="008360BE" w:rsidRPr="00C1604B">
        <w:rPr>
          <w:rFonts w:ascii="Times New Roman" w:hAnsi="Times New Roman" w:cs="Times New Roman"/>
          <w:sz w:val="24"/>
          <w:szCs w:val="24"/>
        </w:rPr>
        <w:t>reports</w:t>
      </w:r>
      <w:r w:rsidR="00062DD3" w:rsidRPr="00C1604B">
        <w:rPr>
          <w:rFonts w:ascii="Times New Roman" w:hAnsi="Times New Roman" w:cs="Times New Roman"/>
          <w:sz w:val="24"/>
          <w:szCs w:val="24"/>
        </w:rPr>
        <w:t>,</w:t>
      </w:r>
      <w:r w:rsidR="008360BE" w:rsidRPr="00C1604B">
        <w:rPr>
          <w:rStyle w:val="FootnoteReference"/>
          <w:rFonts w:ascii="Times New Roman" w:hAnsi="Times New Roman" w:cs="Times New Roman"/>
          <w:sz w:val="24"/>
          <w:szCs w:val="24"/>
        </w:rPr>
        <w:footnoteReference w:id="17"/>
      </w:r>
      <w:r w:rsidR="008360BE" w:rsidRPr="00C1604B">
        <w:rPr>
          <w:rFonts w:ascii="Times New Roman" w:hAnsi="Times New Roman" w:cs="Times New Roman"/>
          <w:sz w:val="24"/>
          <w:szCs w:val="24"/>
        </w:rPr>
        <w:t xml:space="preserve"> reporters filed OPRA requests for the names of the officers who used deadly force in the incident</w:t>
      </w:r>
      <w:r w:rsidR="00D30640" w:rsidRPr="00C1604B">
        <w:rPr>
          <w:rFonts w:ascii="Times New Roman" w:hAnsi="Times New Roman" w:cs="Times New Roman"/>
          <w:sz w:val="24"/>
          <w:szCs w:val="24"/>
        </w:rPr>
        <w:t>,</w:t>
      </w:r>
      <w:r w:rsidR="008360BE" w:rsidRPr="00C1604B">
        <w:rPr>
          <w:rFonts w:ascii="Times New Roman" w:hAnsi="Times New Roman" w:cs="Times New Roman"/>
          <w:sz w:val="24"/>
          <w:szCs w:val="24"/>
        </w:rPr>
        <w:t xml:space="preserve"> </w:t>
      </w:r>
      <w:r w:rsidR="00D30640" w:rsidRPr="00C1604B">
        <w:rPr>
          <w:rFonts w:ascii="Times New Roman" w:hAnsi="Times New Roman" w:cs="Times New Roman"/>
          <w:sz w:val="24"/>
          <w:szCs w:val="24"/>
        </w:rPr>
        <w:t>among other</w:t>
      </w:r>
      <w:r w:rsidR="008360BE" w:rsidRPr="00C1604B">
        <w:rPr>
          <w:rFonts w:ascii="Times New Roman" w:hAnsi="Times New Roman" w:cs="Times New Roman"/>
          <w:sz w:val="24"/>
          <w:szCs w:val="24"/>
        </w:rPr>
        <w:t xml:space="preserve"> items.</w:t>
      </w:r>
      <w:r w:rsidR="008360BE" w:rsidRPr="00C1604B">
        <w:rPr>
          <w:rStyle w:val="FootnoteReference"/>
          <w:rFonts w:ascii="Times New Roman" w:hAnsi="Times New Roman" w:cs="Times New Roman"/>
          <w:sz w:val="24"/>
          <w:szCs w:val="24"/>
        </w:rPr>
        <w:footnoteReference w:id="18"/>
      </w:r>
      <w:bookmarkStart w:id="1" w:name="co_pp_sp_583_551_0_1"/>
      <w:bookmarkStart w:id="2" w:name="co_pp_sp_7691_893_0_1"/>
      <w:bookmarkStart w:id="3" w:name="co_anchor_I0c70ff60785711e8af9380ce7eccb"/>
      <w:bookmarkStart w:id="4" w:name="co_anchor_I0c77b620785711e8af9380ce7eccb"/>
      <w:bookmarkEnd w:id="1"/>
      <w:bookmarkEnd w:id="2"/>
      <w:bookmarkEnd w:id="3"/>
      <w:bookmarkEnd w:id="4"/>
      <w:r w:rsidR="006F549E">
        <w:rPr>
          <w:rFonts w:ascii="Times New Roman" w:hAnsi="Times New Roman" w:cs="Times New Roman"/>
          <w:i/>
          <w:iCs/>
          <w:sz w:val="24"/>
          <w:szCs w:val="24"/>
        </w:rPr>
        <w:t xml:space="preserve"> </w:t>
      </w:r>
      <w:r w:rsidR="008360BE" w:rsidRPr="00C1604B">
        <w:rPr>
          <w:rFonts w:ascii="Times New Roman" w:hAnsi="Times New Roman" w:cs="Times New Roman"/>
          <w:sz w:val="24"/>
          <w:szCs w:val="24"/>
        </w:rPr>
        <w:t>The reporters filed an action</w:t>
      </w:r>
      <w:r w:rsidR="008360BE" w:rsidRPr="00C1604B">
        <w:rPr>
          <w:rStyle w:val="FootnoteReference"/>
          <w:rFonts w:ascii="Times New Roman" w:hAnsi="Times New Roman" w:cs="Times New Roman"/>
          <w:sz w:val="24"/>
          <w:szCs w:val="24"/>
        </w:rPr>
        <w:footnoteReference w:id="19"/>
      </w:r>
      <w:r w:rsidR="008360BE" w:rsidRPr="00C1604B">
        <w:rPr>
          <w:rFonts w:ascii="Times New Roman" w:hAnsi="Times New Roman" w:cs="Times New Roman"/>
          <w:sz w:val="24"/>
          <w:szCs w:val="24"/>
        </w:rPr>
        <w:t xml:space="preserve"> in the Superior Court, alleging OPRA violations and common law right of access claims.</w:t>
      </w:r>
      <w:r w:rsidR="008360BE" w:rsidRPr="00C1604B">
        <w:rPr>
          <w:rStyle w:val="FootnoteReference"/>
          <w:rFonts w:ascii="Times New Roman" w:hAnsi="Times New Roman" w:cs="Times New Roman"/>
          <w:sz w:val="24"/>
          <w:szCs w:val="24"/>
        </w:rPr>
        <w:footnoteReference w:id="20"/>
      </w:r>
      <w:r w:rsidR="008360BE" w:rsidRPr="00C1604B">
        <w:rPr>
          <w:rFonts w:ascii="Times New Roman" w:hAnsi="Times New Roman" w:cs="Times New Roman"/>
          <w:sz w:val="24"/>
          <w:szCs w:val="24"/>
        </w:rPr>
        <w:t xml:space="preserve"> North Jersey Media Group (NJMG) sought release of the requested records or in camera review.</w:t>
      </w:r>
      <w:r w:rsidR="008360BE" w:rsidRPr="00C1604B">
        <w:rPr>
          <w:rStyle w:val="FootnoteReference"/>
          <w:rFonts w:ascii="Times New Roman" w:hAnsi="Times New Roman" w:cs="Times New Roman"/>
          <w:sz w:val="24"/>
          <w:szCs w:val="24"/>
        </w:rPr>
        <w:footnoteReference w:id="21"/>
      </w:r>
      <w:r w:rsidR="008360BE" w:rsidRPr="00C1604B">
        <w:rPr>
          <w:rFonts w:ascii="Times New Roman" w:hAnsi="Times New Roman" w:cs="Times New Roman"/>
          <w:sz w:val="24"/>
          <w:szCs w:val="24"/>
        </w:rPr>
        <w:t xml:space="preserve"> The Trial Court ordered the records disclosed.</w:t>
      </w:r>
      <w:r w:rsidR="008360BE" w:rsidRPr="00C1604B">
        <w:rPr>
          <w:rStyle w:val="FootnoteReference"/>
          <w:rFonts w:ascii="Times New Roman" w:hAnsi="Times New Roman" w:cs="Times New Roman"/>
          <w:sz w:val="24"/>
          <w:szCs w:val="24"/>
        </w:rPr>
        <w:footnoteReference w:id="22"/>
      </w:r>
      <w:r w:rsidR="008360BE" w:rsidRPr="00C1604B">
        <w:rPr>
          <w:rFonts w:ascii="Times New Roman" w:hAnsi="Times New Roman" w:cs="Times New Roman"/>
          <w:sz w:val="24"/>
          <w:szCs w:val="24"/>
        </w:rPr>
        <w:t xml:space="preserve"> The Appellate Division found the records exempt from disclosure pursuant to OPRA.</w:t>
      </w:r>
      <w:r w:rsidR="008360BE" w:rsidRPr="00C1604B">
        <w:rPr>
          <w:rStyle w:val="FootnoteReference"/>
          <w:rFonts w:ascii="Times New Roman" w:hAnsi="Times New Roman" w:cs="Times New Roman"/>
          <w:sz w:val="24"/>
          <w:szCs w:val="24"/>
        </w:rPr>
        <w:footnoteReference w:id="23"/>
      </w:r>
      <w:r w:rsidR="008360BE" w:rsidRPr="00C1604B">
        <w:rPr>
          <w:rFonts w:ascii="Times New Roman" w:hAnsi="Times New Roman" w:cs="Times New Roman"/>
          <w:sz w:val="24"/>
          <w:szCs w:val="24"/>
        </w:rPr>
        <w:t xml:space="preserve"> </w:t>
      </w:r>
    </w:p>
    <w:p w:rsidR="008360BE" w:rsidRPr="00C1604B" w:rsidRDefault="008360BE" w:rsidP="00E00FB3">
      <w:pPr>
        <w:widowControl w:val="0"/>
        <w:autoSpaceDE w:val="0"/>
        <w:autoSpaceDN w:val="0"/>
        <w:adjustRightInd w:val="0"/>
        <w:spacing w:line="276" w:lineRule="auto"/>
        <w:ind w:firstLine="720"/>
        <w:jc w:val="both"/>
        <w:rPr>
          <w:rFonts w:ascii="Times New Roman" w:hAnsi="Times New Roman" w:cs="Times New Roman"/>
          <w:sz w:val="24"/>
          <w:szCs w:val="24"/>
        </w:rPr>
      </w:pPr>
    </w:p>
    <w:p w:rsidR="00307238" w:rsidRPr="00C1604B" w:rsidRDefault="00307238" w:rsidP="00E00FB3">
      <w:pPr>
        <w:widowControl w:val="0"/>
        <w:autoSpaceDE w:val="0"/>
        <w:autoSpaceDN w:val="0"/>
        <w:adjustRightInd w:val="0"/>
        <w:spacing w:line="276" w:lineRule="auto"/>
        <w:ind w:firstLine="720"/>
        <w:jc w:val="center"/>
        <w:rPr>
          <w:rFonts w:ascii="Times New Roman" w:hAnsi="Times New Roman" w:cs="Times New Roman"/>
          <w:b/>
          <w:sz w:val="24"/>
          <w:szCs w:val="24"/>
        </w:rPr>
      </w:pPr>
      <w:r w:rsidRPr="00C1604B">
        <w:rPr>
          <w:rFonts w:ascii="Times New Roman" w:hAnsi="Times New Roman" w:cs="Times New Roman"/>
          <w:b/>
          <w:sz w:val="24"/>
          <w:szCs w:val="24"/>
        </w:rPr>
        <w:t>Analysis</w:t>
      </w:r>
    </w:p>
    <w:p w:rsidR="00307238" w:rsidRPr="00C1604B" w:rsidRDefault="00307238" w:rsidP="00E00FB3">
      <w:pPr>
        <w:widowControl w:val="0"/>
        <w:autoSpaceDE w:val="0"/>
        <w:autoSpaceDN w:val="0"/>
        <w:adjustRightInd w:val="0"/>
        <w:spacing w:line="276" w:lineRule="auto"/>
        <w:ind w:firstLine="720"/>
        <w:jc w:val="both"/>
        <w:rPr>
          <w:rFonts w:ascii="Times New Roman" w:hAnsi="Times New Roman" w:cs="Times New Roman"/>
          <w:sz w:val="24"/>
          <w:szCs w:val="24"/>
        </w:rPr>
      </w:pPr>
    </w:p>
    <w:p w:rsidR="008360BE" w:rsidRPr="00C1604B" w:rsidRDefault="008360BE" w:rsidP="006F549E">
      <w:pPr>
        <w:widowControl w:val="0"/>
        <w:autoSpaceDE w:val="0"/>
        <w:autoSpaceDN w:val="0"/>
        <w:adjustRightInd w:val="0"/>
        <w:spacing w:line="276" w:lineRule="auto"/>
        <w:ind w:firstLine="720"/>
        <w:jc w:val="both"/>
        <w:rPr>
          <w:rFonts w:ascii="Times New Roman" w:hAnsi="Times New Roman" w:cs="Times New Roman"/>
          <w:sz w:val="24"/>
          <w:szCs w:val="24"/>
        </w:rPr>
      </w:pPr>
      <w:r w:rsidRPr="00C1604B">
        <w:rPr>
          <w:rFonts w:ascii="Times New Roman" w:hAnsi="Times New Roman" w:cs="Times New Roman"/>
          <w:sz w:val="24"/>
          <w:szCs w:val="24"/>
        </w:rPr>
        <w:t>The Supreme Court considered two OPRA exemptions</w:t>
      </w:r>
      <w:r w:rsidR="00D30640" w:rsidRPr="00C1604B">
        <w:rPr>
          <w:rFonts w:ascii="Times New Roman" w:hAnsi="Times New Roman" w:cs="Times New Roman"/>
          <w:sz w:val="24"/>
          <w:szCs w:val="24"/>
        </w:rPr>
        <w:t>, one of which was</w:t>
      </w:r>
      <w:r w:rsidRPr="00C1604B">
        <w:rPr>
          <w:rFonts w:ascii="Times New Roman" w:hAnsi="Times New Roman" w:cs="Times New Roman"/>
          <w:sz w:val="24"/>
          <w:szCs w:val="24"/>
        </w:rPr>
        <w:t xml:space="preserve"> the exemption of records of an ongoing investigation,</w:t>
      </w:r>
      <w:r w:rsidRPr="00C1604B">
        <w:rPr>
          <w:rStyle w:val="FootnoteReference"/>
          <w:rFonts w:ascii="Times New Roman" w:hAnsi="Times New Roman" w:cs="Times New Roman"/>
          <w:sz w:val="24"/>
          <w:szCs w:val="24"/>
        </w:rPr>
        <w:footnoteReference w:id="24"/>
      </w:r>
      <w:r w:rsidRPr="00C1604B">
        <w:rPr>
          <w:rFonts w:ascii="Times New Roman" w:hAnsi="Times New Roman" w:cs="Times New Roman"/>
          <w:sz w:val="24"/>
          <w:szCs w:val="24"/>
        </w:rPr>
        <w:t xml:space="preserve"> which </w:t>
      </w:r>
      <w:r w:rsidR="00691B6E" w:rsidRPr="00C1604B">
        <w:rPr>
          <w:rFonts w:ascii="Times New Roman" w:hAnsi="Times New Roman" w:cs="Times New Roman"/>
          <w:sz w:val="24"/>
          <w:szCs w:val="24"/>
        </w:rPr>
        <w:t xml:space="preserve">includes </w:t>
      </w:r>
      <w:r w:rsidRPr="00C1604B">
        <w:rPr>
          <w:rFonts w:ascii="Times New Roman" w:hAnsi="Times New Roman" w:cs="Times New Roman"/>
          <w:sz w:val="24"/>
          <w:szCs w:val="24"/>
        </w:rPr>
        <w:t>section 3(b)</w:t>
      </w:r>
      <w:r w:rsidR="00691B6E" w:rsidRPr="00C1604B">
        <w:rPr>
          <w:rFonts w:ascii="Times New Roman" w:hAnsi="Times New Roman" w:cs="Times New Roman"/>
          <w:sz w:val="24"/>
          <w:szCs w:val="24"/>
        </w:rPr>
        <w:t>.</w:t>
      </w:r>
      <w:r w:rsidRPr="00C1604B">
        <w:rPr>
          <w:rStyle w:val="FootnoteReference"/>
          <w:rFonts w:ascii="Times New Roman" w:hAnsi="Times New Roman" w:cs="Times New Roman"/>
          <w:sz w:val="24"/>
          <w:szCs w:val="24"/>
        </w:rPr>
        <w:footnoteReference w:id="25"/>
      </w:r>
      <w:r w:rsidR="006F549E">
        <w:rPr>
          <w:rFonts w:ascii="Times New Roman" w:hAnsi="Times New Roman" w:cs="Times New Roman"/>
          <w:sz w:val="24"/>
          <w:szCs w:val="24"/>
        </w:rPr>
        <w:t xml:space="preserve"> </w:t>
      </w:r>
      <w:r w:rsidR="00D30640" w:rsidRPr="00C1604B">
        <w:rPr>
          <w:rFonts w:ascii="Times New Roman" w:hAnsi="Times New Roman" w:cs="Times New Roman"/>
          <w:sz w:val="24"/>
          <w:szCs w:val="24"/>
        </w:rPr>
        <w:t>Defendants argued that “</w:t>
      </w:r>
      <w:r w:rsidRPr="00C1604B">
        <w:rPr>
          <w:rFonts w:ascii="Times New Roman" w:hAnsi="Times New Roman" w:cs="Times New Roman"/>
          <w:sz w:val="24"/>
          <w:szCs w:val="24"/>
        </w:rPr>
        <w:t>section 3(b) does not require disclosu</w:t>
      </w:r>
      <w:r w:rsidR="00B14C65" w:rsidRPr="00C1604B">
        <w:rPr>
          <w:rFonts w:ascii="Times New Roman" w:hAnsi="Times New Roman" w:cs="Times New Roman"/>
          <w:sz w:val="24"/>
          <w:szCs w:val="24"/>
        </w:rPr>
        <w:t>re of the ‘names’</w:t>
      </w:r>
      <w:r w:rsidRPr="00C1604B">
        <w:rPr>
          <w:rFonts w:ascii="Times New Roman" w:hAnsi="Times New Roman" w:cs="Times New Roman"/>
          <w:sz w:val="24"/>
          <w:szCs w:val="24"/>
        </w:rPr>
        <w:t xml:space="preserve"> of the officers involved in a shooting incident and, in any event, allows law enforcement to withhold that information under circumstances that apply here.”</w:t>
      </w:r>
      <w:r w:rsidRPr="00C1604B">
        <w:rPr>
          <w:rStyle w:val="FootnoteReference"/>
          <w:rFonts w:ascii="Times New Roman" w:hAnsi="Times New Roman" w:cs="Times New Roman"/>
          <w:sz w:val="24"/>
          <w:szCs w:val="24"/>
        </w:rPr>
        <w:footnoteReference w:id="26"/>
      </w:r>
      <w:r w:rsidRPr="00C1604B">
        <w:rPr>
          <w:rFonts w:ascii="Times New Roman" w:hAnsi="Times New Roman" w:cs="Times New Roman"/>
          <w:sz w:val="24"/>
          <w:szCs w:val="24"/>
        </w:rPr>
        <w:t xml:space="preserve"> Defendants maintained that Section 3(b) required them to release information, not records.</w:t>
      </w:r>
      <w:r w:rsidRPr="00C1604B">
        <w:rPr>
          <w:rStyle w:val="FootnoteReference"/>
          <w:rFonts w:ascii="Times New Roman" w:hAnsi="Times New Roman" w:cs="Times New Roman"/>
          <w:sz w:val="24"/>
          <w:szCs w:val="24"/>
        </w:rPr>
        <w:footnoteReference w:id="27"/>
      </w:r>
      <w:r w:rsidRPr="00C1604B">
        <w:rPr>
          <w:rFonts w:ascii="Times New Roman" w:hAnsi="Times New Roman" w:cs="Times New Roman"/>
          <w:sz w:val="24"/>
          <w:szCs w:val="24"/>
        </w:rPr>
        <w:t xml:space="preserve"> </w:t>
      </w:r>
      <w:bookmarkStart w:id="5" w:name="co_anchor_I0c8bda60785711e8af9380ce7eccb"/>
      <w:bookmarkStart w:id="6" w:name="co_footnoteReference_B00062042143386_ID0"/>
      <w:bookmarkStart w:id="7" w:name="co_anchor_I0c996ef0785711e8af9380ce7eccb"/>
      <w:bookmarkStart w:id="8" w:name="co_pp_sp_583_570_0_1"/>
      <w:bookmarkStart w:id="9" w:name="co_anchor_B92042143386_1"/>
      <w:bookmarkStart w:id="10" w:name="co_anchor_I0c9fd790785711e8af9380ce7eccb"/>
      <w:bookmarkEnd w:id="5"/>
      <w:bookmarkEnd w:id="6"/>
      <w:bookmarkEnd w:id="7"/>
      <w:bookmarkEnd w:id="8"/>
      <w:bookmarkEnd w:id="9"/>
      <w:bookmarkEnd w:id="10"/>
    </w:p>
    <w:p w:rsidR="008360BE" w:rsidRPr="00C1604B" w:rsidRDefault="008360BE" w:rsidP="008F0AFC">
      <w:pPr>
        <w:widowControl w:val="0"/>
        <w:autoSpaceDE w:val="0"/>
        <w:autoSpaceDN w:val="0"/>
        <w:adjustRightInd w:val="0"/>
        <w:spacing w:line="276" w:lineRule="auto"/>
        <w:jc w:val="both"/>
        <w:rPr>
          <w:rFonts w:ascii="Times New Roman" w:hAnsi="Times New Roman" w:cs="Times New Roman"/>
          <w:sz w:val="24"/>
          <w:szCs w:val="24"/>
        </w:rPr>
      </w:pPr>
    </w:p>
    <w:p w:rsidR="008177F5" w:rsidRPr="00C1604B" w:rsidRDefault="008360BE" w:rsidP="00277690">
      <w:pPr>
        <w:widowControl w:val="0"/>
        <w:autoSpaceDE w:val="0"/>
        <w:autoSpaceDN w:val="0"/>
        <w:adjustRightInd w:val="0"/>
        <w:spacing w:line="276" w:lineRule="auto"/>
        <w:ind w:firstLine="720"/>
        <w:jc w:val="both"/>
        <w:rPr>
          <w:rFonts w:ascii="Times New Roman" w:hAnsi="Times New Roman" w:cs="Times New Roman"/>
          <w:sz w:val="24"/>
          <w:szCs w:val="24"/>
        </w:rPr>
      </w:pPr>
      <w:r w:rsidRPr="00C1604B">
        <w:rPr>
          <w:rFonts w:ascii="Times New Roman" w:hAnsi="Times New Roman" w:cs="Times New Roman"/>
          <w:sz w:val="24"/>
          <w:szCs w:val="24"/>
        </w:rPr>
        <w:t>One of the certifications</w:t>
      </w:r>
      <w:r w:rsidR="00307238" w:rsidRPr="00C1604B">
        <w:rPr>
          <w:rStyle w:val="FootnoteReference"/>
          <w:rFonts w:ascii="Times New Roman" w:hAnsi="Times New Roman" w:cs="Times New Roman"/>
          <w:sz w:val="24"/>
          <w:szCs w:val="24"/>
        </w:rPr>
        <w:footnoteReference w:id="28"/>
      </w:r>
      <w:r w:rsidR="009A411E" w:rsidRPr="00C1604B">
        <w:rPr>
          <w:rFonts w:ascii="Times New Roman" w:hAnsi="Times New Roman" w:cs="Times New Roman"/>
          <w:sz w:val="24"/>
          <w:szCs w:val="24"/>
        </w:rPr>
        <w:t xml:space="preserve"> focused on arguments </w:t>
      </w:r>
      <w:r w:rsidRPr="00C1604B">
        <w:rPr>
          <w:rFonts w:ascii="Times New Roman" w:hAnsi="Times New Roman" w:cs="Times New Roman"/>
          <w:sz w:val="24"/>
          <w:szCs w:val="24"/>
        </w:rPr>
        <w:t>in opposition to the release of the names of the officers involved in a shooting</w:t>
      </w:r>
      <w:r w:rsidR="009A411E" w:rsidRPr="00C1604B">
        <w:rPr>
          <w:rFonts w:ascii="Times New Roman" w:hAnsi="Times New Roman" w:cs="Times New Roman"/>
          <w:sz w:val="24"/>
          <w:szCs w:val="24"/>
        </w:rPr>
        <w:t>.</w:t>
      </w:r>
      <w:r w:rsidR="009A411E" w:rsidRPr="00C1604B">
        <w:rPr>
          <w:rStyle w:val="FootnoteReference"/>
          <w:rFonts w:ascii="Times New Roman" w:hAnsi="Times New Roman" w:cs="Times New Roman"/>
          <w:sz w:val="24"/>
          <w:szCs w:val="24"/>
        </w:rPr>
        <w:footnoteReference w:id="29"/>
      </w:r>
      <w:r w:rsidR="009A411E" w:rsidRPr="00C1604B">
        <w:rPr>
          <w:rFonts w:ascii="Times New Roman" w:hAnsi="Times New Roman" w:cs="Times New Roman"/>
          <w:sz w:val="24"/>
          <w:szCs w:val="24"/>
        </w:rPr>
        <w:t xml:space="preserve"> The certification </w:t>
      </w:r>
      <w:r w:rsidR="008177F5" w:rsidRPr="00C1604B">
        <w:rPr>
          <w:rFonts w:ascii="Times New Roman" w:hAnsi="Times New Roman" w:cs="Times New Roman"/>
          <w:sz w:val="24"/>
          <w:szCs w:val="24"/>
        </w:rPr>
        <w:t>argued that the stigma of being associated with a law enforcement investigation was “palpable,” “potentially devastating,”</w:t>
      </w:r>
      <w:r w:rsidR="00277690" w:rsidRPr="00C1604B">
        <w:rPr>
          <w:rFonts w:ascii="Times New Roman" w:hAnsi="Times New Roman" w:cs="Times New Roman"/>
          <w:sz w:val="24"/>
          <w:szCs w:val="24"/>
        </w:rPr>
        <w:t xml:space="preserve"> and </w:t>
      </w:r>
    </w:p>
    <w:p w:rsidR="008360BE" w:rsidRPr="00C1604B" w:rsidRDefault="008360BE" w:rsidP="00E00FB3">
      <w:pPr>
        <w:widowControl w:val="0"/>
        <w:autoSpaceDE w:val="0"/>
        <w:autoSpaceDN w:val="0"/>
        <w:adjustRightInd w:val="0"/>
        <w:spacing w:line="276" w:lineRule="auto"/>
        <w:ind w:firstLine="720"/>
        <w:jc w:val="both"/>
        <w:rPr>
          <w:rFonts w:ascii="Times New Roman" w:hAnsi="Times New Roman" w:cs="Times New Roman"/>
          <w:sz w:val="24"/>
          <w:szCs w:val="24"/>
        </w:rPr>
      </w:pPr>
    </w:p>
    <w:p w:rsidR="009A411E" w:rsidRPr="00C1604B" w:rsidRDefault="008360BE" w:rsidP="00E00FB3">
      <w:pPr>
        <w:widowControl w:val="0"/>
        <w:autoSpaceDE w:val="0"/>
        <w:autoSpaceDN w:val="0"/>
        <w:adjustRightInd w:val="0"/>
        <w:spacing w:line="276" w:lineRule="auto"/>
        <w:ind w:left="720" w:right="720"/>
        <w:jc w:val="both"/>
        <w:rPr>
          <w:rFonts w:ascii="Times New Roman" w:hAnsi="Times New Roman" w:cs="Times New Roman"/>
          <w:sz w:val="24"/>
          <w:szCs w:val="24"/>
        </w:rPr>
      </w:pPr>
      <w:r w:rsidRPr="00C1604B">
        <w:rPr>
          <w:rFonts w:ascii="Times New Roman" w:hAnsi="Times New Roman" w:cs="Times New Roman"/>
          <w:sz w:val="24"/>
          <w:szCs w:val="24"/>
        </w:rPr>
        <w:t>“not so easily removed” even if “no charges are substantiated”; that the officers would face extensive media coverage with real consequences to them, their families, and the agencies they serve; that the officers and their families would face the “risk of retaliation”; and that disclosure “would greatly prejudice” t</w:t>
      </w:r>
      <w:r w:rsidR="004F2D8E" w:rsidRPr="00C1604B">
        <w:rPr>
          <w:rFonts w:ascii="Times New Roman" w:hAnsi="Times New Roman" w:cs="Times New Roman"/>
          <w:sz w:val="24"/>
          <w:szCs w:val="24"/>
        </w:rPr>
        <w:t>he integrity of “the ongoing [. . .]</w:t>
      </w:r>
      <w:r w:rsidRPr="00C1604B">
        <w:rPr>
          <w:rFonts w:ascii="Times New Roman" w:hAnsi="Times New Roman" w:cs="Times New Roman"/>
          <w:sz w:val="24"/>
          <w:szCs w:val="24"/>
        </w:rPr>
        <w:t xml:space="preserve"> investigation.”</w:t>
      </w:r>
      <w:r w:rsidR="009A411E" w:rsidRPr="00C1604B">
        <w:rPr>
          <w:rStyle w:val="FootnoteReference"/>
          <w:rFonts w:ascii="Times New Roman" w:hAnsi="Times New Roman" w:cs="Times New Roman"/>
          <w:sz w:val="24"/>
          <w:szCs w:val="24"/>
        </w:rPr>
        <w:footnoteReference w:id="30"/>
      </w:r>
      <w:r w:rsidRPr="00C1604B">
        <w:rPr>
          <w:rFonts w:ascii="Times New Roman" w:hAnsi="Times New Roman" w:cs="Times New Roman"/>
          <w:sz w:val="24"/>
          <w:szCs w:val="24"/>
        </w:rPr>
        <w:t xml:space="preserve"> </w:t>
      </w:r>
      <w:r w:rsidR="00A4089B">
        <w:rPr>
          <w:rFonts w:ascii="Times New Roman" w:hAnsi="Times New Roman" w:cs="Times New Roman"/>
          <w:sz w:val="24"/>
          <w:szCs w:val="24"/>
        </w:rPr>
        <w:t xml:space="preserve"> </w:t>
      </w:r>
    </w:p>
    <w:p w:rsidR="009A411E" w:rsidRPr="00C1604B" w:rsidRDefault="009A411E" w:rsidP="00E00FB3">
      <w:pPr>
        <w:widowControl w:val="0"/>
        <w:autoSpaceDE w:val="0"/>
        <w:autoSpaceDN w:val="0"/>
        <w:adjustRightInd w:val="0"/>
        <w:spacing w:line="276" w:lineRule="auto"/>
        <w:ind w:right="720"/>
        <w:jc w:val="both"/>
        <w:rPr>
          <w:rFonts w:ascii="Times New Roman" w:hAnsi="Times New Roman" w:cs="Times New Roman"/>
          <w:sz w:val="24"/>
          <w:szCs w:val="24"/>
        </w:rPr>
      </w:pPr>
    </w:p>
    <w:p w:rsidR="006957C3" w:rsidRPr="00BB4A48" w:rsidRDefault="009A411E" w:rsidP="00217CB3">
      <w:pPr>
        <w:widowControl w:val="0"/>
        <w:autoSpaceDE w:val="0"/>
        <w:autoSpaceDN w:val="0"/>
        <w:adjustRightInd w:val="0"/>
        <w:spacing w:line="276" w:lineRule="auto"/>
        <w:ind w:firstLine="720"/>
        <w:jc w:val="both"/>
        <w:rPr>
          <w:rFonts w:ascii="Times New Roman" w:hAnsi="Times New Roman" w:cs="Times New Roman"/>
          <w:sz w:val="24"/>
          <w:szCs w:val="24"/>
        </w:rPr>
      </w:pPr>
      <w:r w:rsidRPr="00C1604B">
        <w:rPr>
          <w:rFonts w:ascii="Times New Roman" w:hAnsi="Times New Roman" w:cs="Times New Roman"/>
          <w:sz w:val="24"/>
          <w:szCs w:val="24"/>
        </w:rPr>
        <w:t xml:space="preserve">The Court found these reasons would apply to </w:t>
      </w:r>
      <w:r w:rsidR="000266A5" w:rsidRPr="00C1604B">
        <w:rPr>
          <w:rFonts w:ascii="Times New Roman" w:hAnsi="Times New Roman" w:cs="Times New Roman"/>
          <w:sz w:val="24"/>
          <w:szCs w:val="24"/>
        </w:rPr>
        <w:t>“</w:t>
      </w:r>
      <w:r w:rsidR="008360BE" w:rsidRPr="00C1604B">
        <w:rPr>
          <w:rFonts w:ascii="Times New Roman" w:hAnsi="Times New Roman" w:cs="Times New Roman"/>
          <w:sz w:val="24"/>
          <w:szCs w:val="24"/>
        </w:rPr>
        <w:t>nearly all cases in which a law enforcement officer uses deadly force.</w:t>
      </w:r>
      <w:r w:rsidR="000266A5" w:rsidRPr="00C1604B">
        <w:rPr>
          <w:rFonts w:ascii="Times New Roman" w:hAnsi="Times New Roman" w:cs="Times New Roman"/>
          <w:sz w:val="24"/>
          <w:szCs w:val="24"/>
        </w:rPr>
        <w:t>”</w:t>
      </w:r>
      <w:r w:rsidR="000266A5" w:rsidRPr="00C1604B">
        <w:rPr>
          <w:rStyle w:val="FootnoteReference"/>
          <w:rFonts w:ascii="Times New Roman" w:hAnsi="Times New Roman" w:cs="Times New Roman"/>
          <w:sz w:val="24"/>
          <w:szCs w:val="24"/>
        </w:rPr>
        <w:footnoteReference w:id="31"/>
      </w:r>
      <w:r w:rsidR="008360BE" w:rsidRPr="00C1604B">
        <w:rPr>
          <w:rFonts w:ascii="Times New Roman" w:hAnsi="Times New Roman" w:cs="Times New Roman"/>
          <w:sz w:val="24"/>
          <w:szCs w:val="24"/>
        </w:rPr>
        <w:t xml:space="preserve"> </w:t>
      </w:r>
      <w:r w:rsidR="006957C3">
        <w:rPr>
          <w:rFonts w:ascii="Times New Roman" w:hAnsi="Times New Roman" w:cs="Times New Roman"/>
          <w:sz w:val="24"/>
          <w:szCs w:val="24"/>
        </w:rPr>
        <w:t xml:space="preserve">It </w:t>
      </w:r>
      <w:r w:rsidR="000266A5" w:rsidRPr="00C1604B">
        <w:rPr>
          <w:rFonts w:ascii="Times New Roman" w:hAnsi="Times New Roman" w:cs="Times New Roman"/>
          <w:sz w:val="24"/>
          <w:szCs w:val="24"/>
        </w:rPr>
        <w:t xml:space="preserve">determined that the </w:t>
      </w:r>
      <w:r w:rsidR="000266A5" w:rsidRPr="00BB4A48">
        <w:rPr>
          <w:rFonts w:ascii="Times New Roman" w:hAnsi="Times New Roman" w:cs="Times New Roman"/>
          <w:sz w:val="24"/>
          <w:szCs w:val="24"/>
        </w:rPr>
        <w:t>arguments “could lead to a change in the current law” if “accepted by the Legislature,” but that the courts were not the vehicle for that change.</w:t>
      </w:r>
      <w:r w:rsidR="004F2D8E" w:rsidRPr="00BB4A48">
        <w:rPr>
          <w:rStyle w:val="FootnoteReference"/>
          <w:rFonts w:ascii="Times New Roman" w:hAnsi="Times New Roman" w:cs="Times New Roman"/>
          <w:sz w:val="24"/>
          <w:szCs w:val="24"/>
        </w:rPr>
        <w:footnoteReference w:id="32"/>
      </w:r>
      <w:r w:rsidR="000266A5" w:rsidRPr="00BB4A48">
        <w:rPr>
          <w:rFonts w:ascii="Times New Roman" w:hAnsi="Times New Roman" w:cs="Times New Roman"/>
          <w:sz w:val="24"/>
          <w:szCs w:val="24"/>
        </w:rPr>
        <w:t xml:space="preserve"> </w:t>
      </w:r>
    </w:p>
    <w:p w:rsidR="006957C3" w:rsidRPr="00BB4A48" w:rsidRDefault="0068638E" w:rsidP="00217CB3">
      <w:pPr>
        <w:widowControl w:val="0"/>
        <w:autoSpaceDE w:val="0"/>
        <w:autoSpaceDN w:val="0"/>
        <w:adjustRightInd w:val="0"/>
        <w:spacing w:line="276" w:lineRule="auto"/>
        <w:ind w:firstLine="720"/>
        <w:jc w:val="both"/>
        <w:rPr>
          <w:rFonts w:ascii="Times New Roman" w:hAnsi="Times New Roman" w:cs="Times New Roman"/>
          <w:sz w:val="24"/>
          <w:szCs w:val="24"/>
        </w:rPr>
      </w:pPr>
      <w:r w:rsidRPr="00BB4A48">
        <w:rPr>
          <w:rFonts w:ascii="Times New Roman" w:hAnsi="Times New Roman" w:cs="Times New Roman"/>
          <w:sz w:val="24"/>
          <w:szCs w:val="24"/>
        </w:rPr>
        <w:t xml:space="preserve"> </w:t>
      </w:r>
    </w:p>
    <w:p w:rsidR="008F0AFC" w:rsidRPr="00C1604B" w:rsidRDefault="00217CB3" w:rsidP="00217CB3">
      <w:pPr>
        <w:widowControl w:val="0"/>
        <w:autoSpaceDE w:val="0"/>
        <w:autoSpaceDN w:val="0"/>
        <w:adjustRightInd w:val="0"/>
        <w:spacing w:line="276" w:lineRule="auto"/>
        <w:ind w:firstLine="720"/>
        <w:jc w:val="both"/>
        <w:rPr>
          <w:rFonts w:ascii="Times New Roman" w:hAnsi="Times New Roman" w:cs="Times New Roman"/>
          <w:sz w:val="24"/>
          <w:szCs w:val="24"/>
        </w:rPr>
      </w:pPr>
      <w:r w:rsidRPr="00BB4A48">
        <w:rPr>
          <w:rFonts w:ascii="Times New Roman" w:hAnsi="Times New Roman" w:cs="Times New Roman"/>
          <w:sz w:val="24"/>
          <w:szCs w:val="24"/>
        </w:rPr>
        <w:t>The Court determined that “Section 3(b) uses ‘name’</w:t>
      </w:r>
      <w:r w:rsidR="006F549E">
        <w:rPr>
          <w:rFonts w:ascii="Times New Roman" w:hAnsi="Times New Roman" w:cs="Times New Roman"/>
          <w:sz w:val="24"/>
          <w:szCs w:val="24"/>
        </w:rPr>
        <w:t xml:space="preserve"> and ‘identity’ interchangeably,</w:t>
      </w:r>
      <w:r w:rsidRPr="00BB4A48">
        <w:rPr>
          <w:rFonts w:ascii="Times New Roman" w:hAnsi="Times New Roman" w:cs="Times New Roman"/>
          <w:sz w:val="24"/>
          <w:szCs w:val="24"/>
        </w:rPr>
        <w:t>”</w:t>
      </w:r>
      <w:r w:rsidR="006F549E">
        <w:rPr>
          <w:rFonts w:ascii="Times New Roman" w:hAnsi="Times New Roman" w:cs="Times New Roman"/>
          <w:sz w:val="24"/>
          <w:szCs w:val="24"/>
        </w:rPr>
        <w:t xml:space="preserve"> with little further comment on that fact.</w:t>
      </w:r>
      <w:r w:rsidRPr="00BB4A48">
        <w:rPr>
          <w:rStyle w:val="FootnoteReference"/>
          <w:rFonts w:ascii="Times New Roman" w:hAnsi="Times New Roman" w:cs="Times New Roman"/>
          <w:sz w:val="24"/>
          <w:szCs w:val="24"/>
        </w:rPr>
        <w:footnoteReference w:id="33"/>
      </w:r>
      <w:r w:rsidRPr="00BB4A48">
        <w:rPr>
          <w:rFonts w:ascii="Times New Roman" w:hAnsi="Times New Roman" w:cs="Times New Roman"/>
          <w:sz w:val="24"/>
          <w:szCs w:val="24"/>
        </w:rPr>
        <w:t xml:space="preserve"> </w:t>
      </w:r>
      <w:r w:rsidR="00E00FB3" w:rsidRPr="00BB4A48">
        <w:rPr>
          <w:rFonts w:ascii="Times New Roman" w:hAnsi="Times New Roman" w:cs="Times New Roman"/>
          <w:sz w:val="24"/>
          <w:szCs w:val="24"/>
        </w:rPr>
        <w:t>As written, the law requires</w:t>
      </w:r>
      <w:r w:rsidR="00C64745" w:rsidRPr="00BB4A48">
        <w:rPr>
          <w:rFonts w:ascii="Times New Roman" w:hAnsi="Times New Roman" w:cs="Times New Roman"/>
          <w:sz w:val="24"/>
          <w:szCs w:val="24"/>
        </w:rPr>
        <w:t xml:space="preserve"> the disclosure of “the identity of the investigating and arresting personnel” and </w:t>
      </w:r>
      <w:r w:rsidR="00016CE9" w:rsidRPr="00BB4A48">
        <w:rPr>
          <w:rFonts w:ascii="Times New Roman" w:hAnsi="Times New Roman" w:cs="Times New Roman"/>
          <w:sz w:val="24"/>
          <w:szCs w:val="24"/>
        </w:rPr>
        <w:t>repeats</w:t>
      </w:r>
      <w:r w:rsidR="00C64745" w:rsidRPr="00BB4A48">
        <w:rPr>
          <w:rFonts w:ascii="Times New Roman" w:hAnsi="Times New Roman" w:cs="Times New Roman"/>
          <w:sz w:val="24"/>
          <w:szCs w:val="24"/>
        </w:rPr>
        <w:t xml:space="preserve"> that the exception on which defendants rely “shall be narrowly construed.”</w:t>
      </w:r>
      <w:r w:rsidR="00C64745" w:rsidRPr="00BB4A48">
        <w:rPr>
          <w:rStyle w:val="FootnoteReference"/>
          <w:rFonts w:ascii="Times New Roman" w:hAnsi="Times New Roman" w:cs="Times New Roman"/>
          <w:sz w:val="24"/>
          <w:szCs w:val="24"/>
        </w:rPr>
        <w:footnoteReference w:id="34"/>
      </w:r>
      <w:r w:rsidR="00C64745" w:rsidRPr="00BB4A48">
        <w:rPr>
          <w:rFonts w:ascii="Times New Roman" w:hAnsi="Times New Roman" w:cs="Times New Roman"/>
          <w:sz w:val="24"/>
          <w:szCs w:val="24"/>
        </w:rPr>
        <w:t xml:space="preserve"> Therefore, the Court determined that section 3(b) does “</w:t>
      </w:r>
      <w:r w:rsidR="008360BE" w:rsidRPr="00BB4A48">
        <w:rPr>
          <w:rFonts w:ascii="Times New Roman" w:hAnsi="Times New Roman" w:cs="Times New Roman"/>
          <w:sz w:val="24"/>
          <w:szCs w:val="24"/>
        </w:rPr>
        <w:t>not require the State</w:t>
      </w:r>
      <w:r w:rsidR="008360BE" w:rsidRPr="00C1604B">
        <w:rPr>
          <w:rFonts w:ascii="Times New Roman" w:hAnsi="Times New Roman" w:cs="Times New Roman"/>
          <w:sz w:val="24"/>
          <w:szCs w:val="24"/>
        </w:rPr>
        <w:t xml:space="preserve"> to demonstrate an actual threat against an officer,</w:t>
      </w:r>
      <w:r w:rsidR="00C64745" w:rsidRPr="00C1604B">
        <w:rPr>
          <w:rFonts w:ascii="Times New Roman" w:hAnsi="Times New Roman" w:cs="Times New Roman"/>
          <w:sz w:val="24"/>
          <w:szCs w:val="24"/>
        </w:rPr>
        <w:t>” but emphasized that</w:t>
      </w:r>
      <w:r w:rsidR="008360BE" w:rsidRPr="00C1604B">
        <w:rPr>
          <w:rFonts w:ascii="Times New Roman" w:hAnsi="Times New Roman" w:cs="Times New Roman"/>
          <w:sz w:val="24"/>
          <w:szCs w:val="24"/>
        </w:rPr>
        <w:t xml:space="preserve"> </w:t>
      </w:r>
      <w:r w:rsidR="00C64745" w:rsidRPr="00C1604B">
        <w:rPr>
          <w:rFonts w:ascii="Times New Roman" w:hAnsi="Times New Roman" w:cs="Times New Roman"/>
          <w:sz w:val="24"/>
          <w:szCs w:val="24"/>
        </w:rPr>
        <w:t>“</w:t>
      </w:r>
      <w:r w:rsidR="008360BE" w:rsidRPr="00C1604B">
        <w:rPr>
          <w:rFonts w:ascii="Times New Roman" w:hAnsi="Times New Roman" w:cs="Times New Roman"/>
          <w:sz w:val="24"/>
          <w:szCs w:val="24"/>
        </w:rPr>
        <w:t>generic reasons alone cannot satisfy the statutory test.</w:t>
      </w:r>
      <w:r w:rsidR="00307238" w:rsidRPr="00C1604B">
        <w:rPr>
          <w:rFonts w:ascii="Times New Roman" w:hAnsi="Times New Roman" w:cs="Times New Roman"/>
          <w:sz w:val="24"/>
          <w:szCs w:val="24"/>
        </w:rPr>
        <w:t>”</w:t>
      </w:r>
      <w:r w:rsidR="00307238" w:rsidRPr="00C1604B">
        <w:rPr>
          <w:rStyle w:val="FootnoteReference"/>
          <w:rFonts w:ascii="Times New Roman" w:hAnsi="Times New Roman" w:cs="Times New Roman"/>
          <w:sz w:val="24"/>
          <w:szCs w:val="24"/>
        </w:rPr>
        <w:footnoteReference w:id="35"/>
      </w:r>
      <w:r w:rsidR="008360BE" w:rsidRPr="00C1604B">
        <w:rPr>
          <w:rFonts w:ascii="Times New Roman" w:hAnsi="Times New Roman" w:cs="Times New Roman"/>
          <w:sz w:val="24"/>
          <w:szCs w:val="24"/>
        </w:rPr>
        <w:t xml:space="preserve"> </w:t>
      </w:r>
    </w:p>
    <w:p w:rsidR="008360BE" w:rsidRPr="00C1604B" w:rsidRDefault="008360BE" w:rsidP="00E00FB3">
      <w:pPr>
        <w:widowControl w:val="0"/>
        <w:autoSpaceDE w:val="0"/>
        <w:autoSpaceDN w:val="0"/>
        <w:adjustRightInd w:val="0"/>
        <w:spacing w:line="276" w:lineRule="auto"/>
        <w:jc w:val="both"/>
        <w:rPr>
          <w:rFonts w:ascii="Times New Roman" w:hAnsi="Times New Roman" w:cs="Times New Roman"/>
          <w:sz w:val="24"/>
          <w:szCs w:val="24"/>
        </w:rPr>
      </w:pPr>
    </w:p>
    <w:p w:rsidR="008360BE" w:rsidRPr="00C1604B" w:rsidRDefault="008360BE" w:rsidP="00E00FB3">
      <w:pPr>
        <w:widowControl w:val="0"/>
        <w:autoSpaceDE w:val="0"/>
        <w:autoSpaceDN w:val="0"/>
        <w:adjustRightInd w:val="0"/>
        <w:spacing w:line="276" w:lineRule="auto"/>
        <w:ind w:firstLine="720"/>
        <w:jc w:val="both"/>
        <w:rPr>
          <w:rFonts w:ascii="Times New Roman" w:hAnsi="Times New Roman" w:cs="Times New Roman"/>
          <w:sz w:val="24"/>
          <w:szCs w:val="24"/>
        </w:rPr>
      </w:pPr>
      <w:r w:rsidRPr="00C1604B">
        <w:rPr>
          <w:rFonts w:ascii="Times New Roman" w:hAnsi="Times New Roman" w:cs="Times New Roman"/>
          <w:sz w:val="24"/>
          <w:szCs w:val="24"/>
        </w:rPr>
        <w:t xml:space="preserve">The Court did note that 3(b) allows flexibility as to timing of information request responses: “within 24 hours </w:t>
      </w:r>
      <w:r w:rsidRPr="00C1604B">
        <w:rPr>
          <w:rFonts w:ascii="Times New Roman" w:hAnsi="Times New Roman" w:cs="Times New Roman"/>
          <w:i/>
          <w:iCs/>
          <w:sz w:val="24"/>
          <w:szCs w:val="24"/>
        </w:rPr>
        <w:t>or as soon as practicable</w:t>
      </w:r>
      <w:r w:rsidRPr="00C1604B">
        <w:rPr>
          <w:rFonts w:ascii="Times New Roman" w:hAnsi="Times New Roman" w:cs="Times New Roman"/>
          <w:sz w:val="24"/>
          <w:szCs w:val="24"/>
        </w:rPr>
        <w:t>, of a request.”</w:t>
      </w:r>
      <w:r w:rsidRPr="00C1604B">
        <w:rPr>
          <w:rStyle w:val="FootnoteReference"/>
          <w:rFonts w:ascii="Times New Roman" w:hAnsi="Times New Roman" w:cs="Times New Roman"/>
          <w:sz w:val="24"/>
          <w:szCs w:val="24"/>
        </w:rPr>
        <w:footnoteReference w:id="36"/>
      </w:r>
      <w:r w:rsidRPr="00C1604B">
        <w:rPr>
          <w:rFonts w:ascii="Times New Roman" w:hAnsi="Times New Roman" w:cs="Times New Roman"/>
          <w:sz w:val="24"/>
          <w:szCs w:val="24"/>
        </w:rPr>
        <w:t xml:space="preserve"> The Court also notes that the “statute does not specify </w:t>
      </w:r>
      <w:r w:rsidRPr="00C1604B">
        <w:rPr>
          <w:rFonts w:ascii="Times New Roman" w:hAnsi="Times New Roman" w:cs="Times New Roman"/>
          <w:i/>
          <w:iCs/>
          <w:sz w:val="24"/>
          <w:szCs w:val="24"/>
        </w:rPr>
        <w:t>how</w:t>
      </w:r>
      <w:r w:rsidRPr="00C1604B">
        <w:rPr>
          <w:rFonts w:ascii="Times New Roman" w:hAnsi="Times New Roman" w:cs="Times New Roman"/>
          <w:sz w:val="24"/>
          <w:szCs w:val="24"/>
        </w:rPr>
        <w:t xml:space="preserve"> information should be made available to the public,” so an agency using a press release under the time timeframe the law provides is acceptable.</w:t>
      </w:r>
      <w:r w:rsidRPr="00C1604B">
        <w:rPr>
          <w:rStyle w:val="FootnoteReference"/>
          <w:rFonts w:ascii="Times New Roman" w:hAnsi="Times New Roman" w:cs="Times New Roman"/>
          <w:sz w:val="24"/>
          <w:szCs w:val="24"/>
        </w:rPr>
        <w:footnoteReference w:id="37"/>
      </w:r>
      <w:r w:rsidRPr="00C1604B">
        <w:rPr>
          <w:rFonts w:ascii="Times New Roman" w:hAnsi="Times New Roman" w:cs="Times New Roman"/>
          <w:sz w:val="24"/>
          <w:szCs w:val="24"/>
        </w:rPr>
        <w:t xml:space="preserve"> </w:t>
      </w:r>
    </w:p>
    <w:p w:rsidR="008360BE" w:rsidRPr="00C1604B" w:rsidRDefault="008360BE" w:rsidP="00E00FB3">
      <w:pPr>
        <w:widowControl w:val="0"/>
        <w:autoSpaceDE w:val="0"/>
        <w:autoSpaceDN w:val="0"/>
        <w:adjustRightInd w:val="0"/>
        <w:spacing w:line="276" w:lineRule="auto"/>
        <w:jc w:val="both"/>
        <w:rPr>
          <w:rFonts w:ascii="Times New Roman" w:hAnsi="Times New Roman" w:cs="Times New Roman"/>
          <w:sz w:val="24"/>
          <w:szCs w:val="24"/>
        </w:rPr>
      </w:pPr>
      <w:r w:rsidRPr="00C1604B">
        <w:rPr>
          <w:rFonts w:ascii="Times New Roman" w:hAnsi="Times New Roman" w:cs="Times New Roman"/>
          <w:sz w:val="24"/>
          <w:szCs w:val="24"/>
        </w:rPr>
        <w:t>  </w:t>
      </w:r>
      <w:r w:rsidR="007930A8" w:rsidRPr="00C1604B">
        <w:rPr>
          <w:rFonts w:ascii="Times New Roman" w:hAnsi="Times New Roman" w:cs="Times New Roman"/>
          <w:sz w:val="24"/>
          <w:szCs w:val="24"/>
        </w:rPr>
        <w:t xml:space="preserve"> </w:t>
      </w:r>
    </w:p>
    <w:p w:rsidR="008360BE" w:rsidRPr="00C1604B" w:rsidRDefault="008360BE" w:rsidP="00E00FB3">
      <w:pPr>
        <w:spacing w:line="276" w:lineRule="auto"/>
        <w:jc w:val="center"/>
        <w:rPr>
          <w:rFonts w:ascii="Times New Roman" w:eastAsia="Times New Roman" w:hAnsi="Times New Roman" w:cs="Times New Roman"/>
          <w:b/>
          <w:sz w:val="24"/>
          <w:szCs w:val="24"/>
        </w:rPr>
      </w:pPr>
      <w:bookmarkStart w:id="11" w:name="co_anchor_I0cae7d90785711e8af9380ce7eccb"/>
      <w:bookmarkEnd w:id="11"/>
      <w:r w:rsidRPr="00C1604B">
        <w:rPr>
          <w:rFonts w:ascii="Times New Roman" w:eastAsia="Times New Roman" w:hAnsi="Times New Roman" w:cs="Times New Roman"/>
          <w:b/>
          <w:sz w:val="24"/>
          <w:szCs w:val="24"/>
        </w:rPr>
        <w:t xml:space="preserve">Conclusion  </w:t>
      </w:r>
      <w:r w:rsidR="00CB4072" w:rsidRPr="00C1604B">
        <w:rPr>
          <w:rFonts w:ascii="Times New Roman" w:eastAsia="Times New Roman" w:hAnsi="Times New Roman" w:cs="Times New Roman"/>
          <w:b/>
          <w:sz w:val="24"/>
          <w:szCs w:val="24"/>
        </w:rPr>
        <w:t xml:space="preserve"> </w:t>
      </w:r>
    </w:p>
    <w:p w:rsidR="008360BE" w:rsidRPr="00C1604B" w:rsidRDefault="008360BE" w:rsidP="00E00FB3">
      <w:pPr>
        <w:spacing w:line="276" w:lineRule="auto"/>
        <w:jc w:val="center"/>
        <w:rPr>
          <w:rFonts w:ascii="Times New Roman" w:eastAsia="Times New Roman" w:hAnsi="Times New Roman" w:cs="Times New Roman"/>
          <w:b/>
          <w:sz w:val="24"/>
          <w:szCs w:val="24"/>
        </w:rPr>
      </w:pPr>
    </w:p>
    <w:p w:rsidR="00D36F30" w:rsidRPr="006F549E" w:rsidRDefault="008360BE" w:rsidP="006F549E">
      <w:pPr>
        <w:spacing w:line="276" w:lineRule="auto"/>
        <w:jc w:val="both"/>
        <w:rPr>
          <w:rFonts w:ascii="Times New Roman" w:eastAsia="Times New Roman" w:hAnsi="Times New Roman" w:cs="Times New Roman"/>
          <w:i/>
          <w:sz w:val="24"/>
          <w:szCs w:val="24"/>
        </w:rPr>
      </w:pPr>
      <w:r w:rsidRPr="00C1604B">
        <w:rPr>
          <w:rFonts w:ascii="Times New Roman" w:eastAsia="Times New Roman" w:hAnsi="Times New Roman" w:cs="Times New Roman"/>
          <w:sz w:val="24"/>
          <w:szCs w:val="24"/>
        </w:rPr>
        <w:tab/>
        <w:t xml:space="preserve">Staff seeks authorization to conduct additional research and outreach to determine whether editing Section 3(b) </w:t>
      </w:r>
      <w:r w:rsidR="006F549E">
        <w:rPr>
          <w:rFonts w:ascii="Times New Roman" w:eastAsia="Times New Roman" w:hAnsi="Times New Roman" w:cs="Times New Roman"/>
          <w:sz w:val="24"/>
          <w:szCs w:val="24"/>
        </w:rPr>
        <w:t xml:space="preserve">regarding </w:t>
      </w:r>
      <w:r w:rsidR="000266A5" w:rsidRPr="00C1604B">
        <w:rPr>
          <w:rFonts w:ascii="Times New Roman" w:eastAsia="Times New Roman" w:hAnsi="Times New Roman" w:cs="Times New Roman"/>
          <w:sz w:val="24"/>
          <w:szCs w:val="24"/>
        </w:rPr>
        <w:t>“name” and “identity</w:t>
      </w:r>
      <w:r w:rsidR="00307238" w:rsidRPr="00C1604B">
        <w:rPr>
          <w:rFonts w:ascii="Times New Roman" w:eastAsia="Times New Roman" w:hAnsi="Times New Roman" w:cs="Times New Roman"/>
          <w:sz w:val="24"/>
          <w:szCs w:val="24"/>
        </w:rPr>
        <w:t>,</w:t>
      </w:r>
      <w:r w:rsidR="000266A5" w:rsidRPr="00C1604B">
        <w:rPr>
          <w:rFonts w:ascii="Times New Roman" w:eastAsia="Times New Roman" w:hAnsi="Times New Roman" w:cs="Times New Roman"/>
          <w:sz w:val="24"/>
          <w:szCs w:val="24"/>
        </w:rPr>
        <w:t>”</w:t>
      </w:r>
      <w:r w:rsidR="00307238" w:rsidRPr="00C1604B">
        <w:rPr>
          <w:rFonts w:ascii="Times New Roman" w:eastAsia="Times New Roman" w:hAnsi="Times New Roman" w:cs="Times New Roman"/>
          <w:sz w:val="24"/>
          <w:szCs w:val="24"/>
        </w:rPr>
        <w:t xml:space="preserve"> </w:t>
      </w:r>
      <w:r w:rsidRPr="00C1604B">
        <w:rPr>
          <w:rFonts w:ascii="Times New Roman" w:hAnsi="Times New Roman" w:cs="Times New Roman"/>
          <w:sz w:val="24"/>
          <w:szCs w:val="24"/>
        </w:rPr>
        <w:t>or modifying the statute</w:t>
      </w:r>
      <w:r w:rsidRPr="00C1604B">
        <w:rPr>
          <w:rFonts w:ascii="Times New Roman" w:eastAsia="Times New Roman" w:hAnsi="Times New Roman" w:cs="Times New Roman"/>
          <w:sz w:val="24"/>
          <w:szCs w:val="24"/>
        </w:rPr>
        <w:t xml:space="preserve"> in some other </w:t>
      </w:r>
      <w:r w:rsidR="008417E1" w:rsidRPr="00C1604B">
        <w:rPr>
          <w:rFonts w:ascii="Times New Roman" w:eastAsia="Times New Roman" w:hAnsi="Times New Roman" w:cs="Times New Roman"/>
          <w:sz w:val="24"/>
          <w:szCs w:val="24"/>
        </w:rPr>
        <w:t xml:space="preserve">limited </w:t>
      </w:r>
      <w:r w:rsidRPr="00C1604B">
        <w:rPr>
          <w:rFonts w:ascii="Times New Roman" w:eastAsia="Times New Roman" w:hAnsi="Times New Roman" w:cs="Times New Roman"/>
          <w:sz w:val="24"/>
          <w:szCs w:val="24"/>
        </w:rPr>
        <w:t>way, would aid in interpreting the provision</w:t>
      </w:r>
      <w:r w:rsidRPr="00C1604B">
        <w:rPr>
          <w:rFonts w:ascii="Times New Roman" w:eastAsia="Times New Roman" w:hAnsi="Times New Roman" w:cs="Times New Roman"/>
          <w:i/>
          <w:sz w:val="24"/>
          <w:szCs w:val="24"/>
        </w:rPr>
        <w:t xml:space="preserve">.   </w:t>
      </w:r>
      <w:r w:rsidR="006F549E">
        <w:rPr>
          <w:rFonts w:ascii="Times New Roman" w:eastAsia="Times New Roman" w:hAnsi="Times New Roman" w:cs="Times New Roman"/>
          <w:i/>
          <w:sz w:val="24"/>
          <w:szCs w:val="24"/>
        </w:rPr>
        <w:t xml:space="preserve"> </w:t>
      </w:r>
    </w:p>
    <w:sectPr w:rsidR="00D36F30" w:rsidRPr="006F54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F4" w:rsidRDefault="007904F4" w:rsidP="008360BE">
      <w:r>
        <w:separator/>
      </w:r>
    </w:p>
  </w:endnote>
  <w:endnote w:type="continuationSeparator" w:id="0">
    <w:p w:rsidR="007904F4" w:rsidRDefault="007904F4" w:rsidP="0083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31" w:rsidRPr="00F20A52" w:rsidRDefault="00F20A52" w:rsidP="00D53F31">
    <w:pPr>
      <w:pStyle w:val="Footer"/>
      <w:jc w:val="center"/>
      <w:rPr>
        <w:rFonts w:ascii="Times New Roman" w:hAnsi="Times New Roman" w:cs="Times New Roman"/>
        <w:sz w:val="20"/>
        <w:szCs w:val="20"/>
      </w:rPr>
    </w:pPr>
    <w:r w:rsidRPr="00F20A52">
      <w:rPr>
        <w:rFonts w:ascii="Times New Roman" w:hAnsi="Times New Roman" w:cs="Times New Roman"/>
        <w:sz w:val="20"/>
        <w:szCs w:val="20"/>
      </w:rPr>
      <w:t>Meaning of ‘name’ and ‘identity’ for OPRA Exception in N.J.S. 47:1A-3(b)</w:t>
    </w:r>
    <w:r w:rsidRPr="00F20A52">
      <w:rPr>
        <w:rFonts w:ascii="Times New Roman" w:hAnsi="Times New Roman" w:cs="Times New Roman"/>
        <w:b/>
        <w:sz w:val="20"/>
        <w:szCs w:val="20"/>
      </w:rPr>
      <w:t xml:space="preserve"> </w:t>
    </w:r>
    <w:r w:rsidR="007930A8" w:rsidRPr="00F20A52">
      <w:rPr>
        <w:rFonts w:ascii="Times New Roman" w:hAnsi="Times New Roman" w:cs="Times New Roman"/>
        <w:sz w:val="20"/>
        <w:szCs w:val="20"/>
      </w:rPr>
      <w:t>(</w:t>
    </w:r>
    <w:r w:rsidR="007930A8" w:rsidRPr="00F20A52">
      <w:rPr>
        <w:rFonts w:ascii="Times New Roman" w:hAnsi="Times New Roman" w:cs="Times New Roman"/>
        <w:i/>
        <w:sz w:val="20"/>
        <w:szCs w:val="20"/>
      </w:rPr>
      <w:t>North Jersey Media Group, Inc. v. Township of Lyndhurst</w:t>
    </w:r>
    <w:r w:rsidR="007930A8" w:rsidRPr="00F20A52">
      <w:rPr>
        <w:rFonts w:ascii="Times New Roman" w:hAnsi="Times New Roman" w:cs="Times New Roman"/>
        <w:sz w:val="20"/>
        <w:szCs w:val="20"/>
      </w:rPr>
      <w:t xml:space="preserve">) – Memorandum – </w:t>
    </w:r>
    <w:r w:rsidR="0047779A">
      <w:rPr>
        <w:rFonts w:ascii="Times New Roman" w:hAnsi="Times New Roman" w:cs="Times New Roman"/>
        <w:sz w:val="20"/>
        <w:szCs w:val="20"/>
      </w:rPr>
      <w:t>November 14</w:t>
    </w:r>
    <w:r w:rsidR="00095D1C" w:rsidRPr="00F20A52">
      <w:rPr>
        <w:rFonts w:ascii="Times New Roman" w:hAnsi="Times New Roman" w:cs="Times New Roman"/>
        <w:sz w:val="20"/>
        <w:szCs w:val="20"/>
      </w:rPr>
      <w:t>, 2018</w:t>
    </w:r>
    <w:r w:rsidR="007930A8" w:rsidRPr="00F20A52">
      <w:rPr>
        <w:rFonts w:ascii="Times New Roman" w:hAnsi="Times New Roman" w:cs="Times New Roman"/>
        <w:sz w:val="20"/>
        <w:szCs w:val="20"/>
      </w:rPr>
      <w:t xml:space="preserve"> – Page </w:t>
    </w:r>
    <w:r w:rsidR="007930A8" w:rsidRPr="00F20A52">
      <w:rPr>
        <w:rFonts w:ascii="Times New Roman" w:hAnsi="Times New Roman" w:cs="Times New Roman"/>
        <w:sz w:val="20"/>
        <w:szCs w:val="20"/>
      </w:rPr>
      <w:fldChar w:fldCharType="begin"/>
    </w:r>
    <w:r w:rsidR="007930A8" w:rsidRPr="00F20A52">
      <w:rPr>
        <w:rFonts w:ascii="Times New Roman" w:hAnsi="Times New Roman" w:cs="Times New Roman"/>
        <w:sz w:val="20"/>
        <w:szCs w:val="20"/>
      </w:rPr>
      <w:instrText xml:space="preserve"> PAGE   \* MERGEFORMAT </w:instrText>
    </w:r>
    <w:r w:rsidR="007930A8" w:rsidRPr="00F20A52">
      <w:rPr>
        <w:rFonts w:ascii="Times New Roman" w:hAnsi="Times New Roman" w:cs="Times New Roman"/>
        <w:sz w:val="20"/>
        <w:szCs w:val="20"/>
      </w:rPr>
      <w:fldChar w:fldCharType="separate"/>
    </w:r>
    <w:r w:rsidR="00A9377A">
      <w:rPr>
        <w:rFonts w:ascii="Times New Roman" w:hAnsi="Times New Roman" w:cs="Times New Roman"/>
        <w:noProof/>
        <w:sz w:val="20"/>
        <w:szCs w:val="20"/>
      </w:rPr>
      <w:t>3</w:t>
    </w:r>
    <w:r w:rsidR="007930A8" w:rsidRPr="00F20A52">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F4" w:rsidRDefault="007904F4" w:rsidP="008360BE">
      <w:r>
        <w:separator/>
      </w:r>
    </w:p>
  </w:footnote>
  <w:footnote w:type="continuationSeparator" w:id="0">
    <w:p w:rsidR="007904F4" w:rsidRDefault="007904F4" w:rsidP="008360BE">
      <w:r>
        <w:continuationSeparator/>
      </w:r>
    </w:p>
  </w:footnote>
  <w:footnote w:id="1">
    <w:p w:rsidR="008360BE" w:rsidRPr="00C1604B" w:rsidRDefault="008360BE" w:rsidP="008360BE">
      <w:pPr>
        <w:widowControl w:val="0"/>
        <w:autoSpaceDE w:val="0"/>
        <w:autoSpaceDN w:val="0"/>
        <w:adjustRightInd w:val="0"/>
        <w:rPr>
          <w:rFonts w:ascii="Times New Roman" w:hAnsi="Times New Roman" w:cs="Times New Roman"/>
          <w:sz w:val="20"/>
          <w:szCs w:val="20"/>
        </w:rPr>
      </w:pPr>
      <w:r w:rsidRPr="00C1604B">
        <w:rPr>
          <w:rStyle w:val="FootnoteReference"/>
          <w:rFonts w:ascii="Times New Roman" w:hAnsi="Times New Roman" w:cs="Times New Roman"/>
          <w:sz w:val="20"/>
          <w:szCs w:val="20"/>
        </w:rPr>
        <w:footnoteRef/>
      </w:r>
      <w:r w:rsidRPr="00C1604B">
        <w:rPr>
          <w:rFonts w:ascii="Times New Roman" w:hAnsi="Times New Roman" w:cs="Times New Roman"/>
          <w:sz w:val="20"/>
          <w:szCs w:val="20"/>
        </w:rPr>
        <w:t xml:space="preserve"> </w:t>
      </w:r>
      <w:r w:rsidRPr="00C1604B">
        <w:rPr>
          <w:rFonts w:ascii="Times New Roman" w:hAnsi="Times New Roman" w:cs="Times New Roman"/>
          <w:i/>
          <w:sz w:val="20"/>
          <w:szCs w:val="20"/>
        </w:rPr>
        <w:t>North Jersey Media Group, Inc. v. Township of Lyndhurst</w:t>
      </w:r>
      <w:r w:rsidRPr="00C1604B">
        <w:rPr>
          <w:rFonts w:ascii="Times New Roman" w:hAnsi="Times New Roman" w:cs="Times New Roman"/>
          <w:sz w:val="20"/>
          <w:szCs w:val="20"/>
        </w:rPr>
        <w:t>, 229 N.J. 541 (2017).</w:t>
      </w:r>
    </w:p>
  </w:footnote>
  <w:footnote w:id="2">
    <w:p w:rsidR="008360BE" w:rsidRPr="00C1604B" w:rsidRDefault="008360BE" w:rsidP="008360BE">
      <w:pPr>
        <w:widowControl w:val="0"/>
        <w:autoSpaceDE w:val="0"/>
        <w:autoSpaceDN w:val="0"/>
        <w:adjustRightInd w:val="0"/>
        <w:jc w:val="both"/>
        <w:rPr>
          <w:rFonts w:ascii="Times New Roman" w:hAnsi="Times New Roman" w:cs="Times New Roman"/>
          <w:sz w:val="20"/>
          <w:szCs w:val="20"/>
        </w:rPr>
      </w:pPr>
      <w:r w:rsidRPr="00C1604B">
        <w:rPr>
          <w:rStyle w:val="FootnoteReference"/>
          <w:rFonts w:ascii="Times New Roman" w:hAnsi="Times New Roman" w:cs="Times New Roman"/>
          <w:sz w:val="20"/>
          <w:szCs w:val="20"/>
        </w:rPr>
        <w:footnoteRef/>
      </w:r>
      <w:r w:rsidRPr="00C1604B">
        <w:rPr>
          <w:rFonts w:ascii="Times New Roman" w:hAnsi="Times New Roman" w:cs="Times New Roman"/>
          <w:sz w:val="20"/>
          <w:szCs w:val="20"/>
        </w:rPr>
        <w:t xml:space="preserve"> </w:t>
      </w:r>
      <w:hyperlink r:id="rId1" w:history="1">
        <w:r w:rsidRPr="00C1604B">
          <w:rPr>
            <w:rFonts w:ascii="Times New Roman" w:hAnsi="Times New Roman" w:cs="Times New Roman"/>
            <w:iCs/>
            <w:sz w:val="20"/>
            <w:szCs w:val="20"/>
          </w:rPr>
          <w:t>N.J.S.</w:t>
        </w:r>
        <w:r w:rsidRPr="00C1604B">
          <w:rPr>
            <w:rFonts w:ascii="Times New Roman" w:hAnsi="Times New Roman" w:cs="Times New Roman"/>
            <w:sz w:val="20"/>
            <w:szCs w:val="20"/>
          </w:rPr>
          <w:t xml:space="preserve"> 47:1A–1</w:t>
        </w:r>
      </w:hyperlink>
      <w:r w:rsidR="004474D7" w:rsidRPr="00C1604B">
        <w:rPr>
          <w:rFonts w:ascii="Times New Roman" w:hAnsi="Times New Roman" w:cs="Times New Roman"/>
          <w:sz w:val="20"/>
          <w:szCs w:val="20"/>
        </w:rPr>
        <w:t xml:space="preserve"> to –13.</w:t>
      </w:r>
    </w:p>
  </w:footnote>
  <w:footnote w:id="3">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Lyndhurst</w:t>
      </w:r>
      <w:r w:rsidRPr="00C1604B">
        <w:rPr>
          <w:rFonts w:ascii="Times New Roman" w:hAnsi="Times New Roman" w:cs="Times New Roman"/>
        </w:rPr>
        <w:t>, 229 N.J at 555.</w:t>
      </w:r>
    </w:p>
  </w:footnote>
  <w:footnote w:id="4">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Id</w:t>
      </w:r>
      <w:r w:rsidRPr="00C1604B">
        <w:rPr>
          <w:rFonts w:ascii="Times New Roman" w:hAnsi="Times New Roman" w:cs="Times New Roman"/>
        </w:rPr>
        <w:t>.</w:t>
      </w:r>
      <w:r w:rsidRPr="00C1604B">
        <w:rPr>
          <w:rFonts w:ascii="Times New Roman" w:hAnsi="Times New Roman" w:cs="Times New Roman"/>
          <w:i/>
        </w:rPr>
        <w:t xml:space="preserve"> </w:t>
      </w:r>
      <w:r w:rsidRPr="00C1604B">
        <w:rPr>
          <w:rFonts w:ascii="Times New Roman" w:hAnsi="Times New Roman" w:cs="Times New Roman"/>
        </w:rPr>
        <w:t xml:space="preserve">(citing </w:t>
      </w:r>
      <w:hyperlink r:id="rId2" w:history="1">
        <w:r w:rsidRPr="00C1604B">
          <w:rPr>
            <w:rFonts w:ascii="Times New Roman" w:hAnsi="Times New Roman" w:cs="Times New Roman"/>
            <w:iCs/>
          </w:rPr>
          <w:t>N.J.S.</w:t>
        </w:r>
        <w:r w:rsidRPr="00C1604B">
          <w:rPr>
            <w:rFonts w:ascii="Times New Roman" w:hAnsi="Times New Roman" w:cs="Times New Roman"/>
          </w:rPr>
          <w:t xml:space="preserve"> 47:1A–1</w:t>
        </w:r>
      </w:hyperlink>
      <w:r w:rsidRPr="00C1604B">
        <w:rPr>
          <w:rFonts w:ascii="Times New Roman" w:hAnsi="Times New Roman" w:cs="Times New Roman"/>
        </w:rPr>
        <w:t xml:space="preserve">).  </w:t>
      </w:r>
    </w:p>
  </w:footnote>
  <w:footnote w:id="5">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004474D7" w:rsidRPr="00C1604B">
        <w:rPr>
          <w:rFonts w:ascii="Times New Roman" w:hAnsi="Times New Roman" w:cs="Times New Roman"/>
          <w:i/>
        </w:rPr>
        <w:t>Id</w:t>
      </w:r>
      <w:r w:rsidR="004474D7" w:rsidRPr="00C1604B">
        <w:rPr>
          <w:rFonts w:ascii="Times New Roman" w:hAnsi="Times New Roman" w:cs="Times New Roman"/>
        </w:rPr>
        <w:t>.</w:t>
      </w:r>
      <w:r w:rsidR="004474D7" w:rsidRPr="00C1604B">
        <w:rPr>
          <w:rFonts w:ascii="Times New Roman" w:hAnsi="Times New Roman" w:cs="Times New Roman"/>
          <w:i/>
        </w:rPr>
        <w:t xml:space="preserve"> </w:t>
      </w:r>
      <w:r w:rsidR="004474D7" w:rsidRPr="00C1604B">
        <w:rPr>
          <w:rFonts w:ascii="Times New Roman" w:hAnsi="Times New Roman" w:cs="Times New Roman"/>
        </w:rPr>
        <w:t xml:space="preserve"> </w:t>
      </w:r>
    </w:p>
  </w:footnote>
  <w:footnote w:id="6">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Id</w:t>
      </w:r>
      <w:r w:rsidRPr="00C1604B">
        <w:rPr>
          <w:rFonts w:ascii="Times New Roman" w:hAnsi="Times New Roman" w:cs="Times New Roman"/>
        </w:rPr>
        <w:t xml:space="preserve">. (citing </w:t>
      </w:r>
      <w:hyperlink r:id="rId3" w:history="1">
        <w:r w:rsidRPr="00C1604B">
          <w:rPr>
            <w:rFonts w:ascii="Times New Roman" w:hAnsi="Times New Roman" w:cs="Times New Roman"/>
            <w:iCs/>
          </w:rPr>
          <w:t>N.J.S.</w:t>
        </w:r>
        <w:r w:rsidRPr="00C1604B">
          <w:rPr>
            <w:rFonts w:ascii="Times New Roman" w:hAnsi="Times New Roman" w:cs="Times New Roman"/>
          </w:rPr>
          <w:t xml:space="preserve"> 47:1A–6</w:t>
        </w:r>
      </w:hyperlink>
      <w:r w:rsidRPr="00C1604B">
        <w:rPr>
          <w:rFonts w:ascii="Times New Roman" w:hAnsi="Times New Roman" w:cs="Times New Roman"/>
        </w:rPr>
        <w:t xml:space="preserve">). </w:t>
      </w:r>
    </w:p>
  </w:footnote>
  <w:footnote w:id="7">
    <w:p w:rsidR="00E9542C" w:rsidRPr="00C1604B" w:rsidRDefault="00E9542C" w:rsidP="00E9542C">
      <w:pPr>
        <w:widowControl w:val="0"/>
        <w:autoSpaceDE w:val="0"/>
        <w:autoSpaceDN w:val="0"/>
        <w:adjustRightInd w:val="0"/>
        <w:jc w:val="both"/>
        <w:rPr>
          <w:rFonts w:ascii="Times New Roman" w:hAnsi="Times New Roman" w:cs="Times New Roman"/>
          <w:sz w:val="20"/>
          <w:szCs w:val="20"/>
        </w:rPr>
      </w:pPr>
      <w:r w:rsidRPr="00C1604B">
        <w:rPr>
          <w:rStyle w:val="FootnoteReference"/>
          <w:rFonts w:ascii="Times New Roman" w:hAnsi="Times New Roman" w:cs="Times New Roman"/>
          <w:sz w:val="20"/>
          <w:szCs w:val="20"/>
        </w:rPr>
        <w:footnoteRef/>
      </w:r>
      <w:r w:rsidRPr="00C1604B">
        <w:rPr>
          <w:rFonts w:ascii="Times New Roman" w:hAnsi="Times New Roman" w:cs="Times New Roman"/>
          <w:sz w:val="20"/>
          <w:szCs w:val="20"/>
        </w:rPr>
        <w:t xml:space="preserve"> </w:t>
      </w:r>
      <w:hyperlink r:id="rId4" w:history="1">
        <w:r w:rsidRPr="00C1604B">
          <w:rPr>
            <w:rFonts w:ascii="Times New Roman" w:hAnsi="Times New Roman" w:cs="Times New Roman"/>
            <w:iCs/>
            <w:sz w:val="20"/>
            <w:szCs w:val="20"/>
          </w:rPr>
          <w:t>N.J.S.</w:t>
        </w:r>
        <w:r w:rsidRPr="00C1604B">
          <w:rPr>
            <w:rFonts w:ascii="Times New Roman" w:hAnsi="Times New Roman" w:cs="Times New Roman"/>
            <w:sz w:val="20"/>
            <w:szCs w:val="20"/>
          </w:rPr>
          <w:t xml:space="preserve"> 47:1A–3(a)</w:t>
        </w:r>
      </w:hyperlink>
      <w:r w:rsidRPr="00C1604B">
        <w:rPr>
          <w:rFonts w:ascii="Times New Roman" w:hAnsi="Times New Roman" w:cs="Times New Roman"/>
          <w:sz w:val="20"/>
          <w:szCs w:val="20"/>
        </w:rPr>
        <w:t xml:space="preserve"> (covering records that pertain to an investigation in progress)</w:t>
      </w:r>
    </w:p>
  </w:footnote>
  <w:footnote w:id="8">
    <w:p w:rsidR="00E9542C" w:rsidRPr="00C1604B" w:rsidRDefault="00E9542C" w:rsidP="00E9542C">
      <w:pPr>
        <w:widowControl w:val="0"/>
        <w:autoSpaceDE w:val="0"/>
        <w:autoSpaceDN w:val="0"/>
        <w:adjustRightInd w:val="0"/>
        <w:jc w:val="both"/>
        <w:rPr>
          <w:rFonts w:ascii="Times New Roman" w:hAnsi="Times New Roman" w:cs="Times New Roman"/>
          <w:sz w:val="20"/>
          <w:szCs w:val="20"/>
        </w:rPr>
      </w:pPr>
      <w:r w:rsidRPr="00C1604B">
        <w:rPr>
          <w:rStyle w:val="FootnoteReference"/>
          <w:rFonts w:ascii="Times New Roman" w:hAnsi="Times New Roman" w:cs="Times New Roman"/>
          <w:sz w:val="20"/>
          <w:szCs w:val="20"/>
        </w:rPr>
        <w:footnoteRef/>
      </w:r>
      <w:r w:rsidRPr="00C1604B">
        <w:rPr>
          <w:rFonts w:ascii="Times New Roman" w:hAnsi="Times New Roman" w:cs="Times New Roman"/>
          <w:sz w:val="20"/>
          <w:szCs w:val="20"/>
        </w:rPr>
        <w:t xml:space="preserve"> </w:t>
      </w:r>
      <w:hyperlink r:id="rId5" w:history="1">
        <w:r w:rsidRPr="00C1604B">
          <w:rPr>
            <w:rFonts w:ascii="Times New Roman" w:hAnsi="Times New Roman" w:cs="Times New Roman"/>
            <w:iCs/>
            <w:sz w:val="20"/>
            <w:szCs w:val="20"/>
          </w:rPr>
          <w:t>N.J.S.</w:t>
        </w:r>
        <w:r w:rsidRPr="00C1604B">
          <w:rPr>
            <w:rFonts w:ascii="Times New Roman" w:hAnsi="Times New Roman" w:cs="Times New Roman"/>
            <w:sz w:val="20"/>
            <w:szCs w:val="20"/>
          </w:rPr>
          <w:t xml:space="preserve"> 47:1A–3(b)</w:t>
        </w:r>
      </w:hyperlink>
      <w:r w:rsidRPr="00C1604B">
        <w:rPr>
          <w:rFonts w:ascii="Times New Roman" w:hAnsi="Times New Roman" w:cs="Times New Roman"/>
          <w:sz w:val="20"/>
          <w:szCs w:val="20"/>
        </w:rPr>
        <w:t xml:space="preserve"> (identifying information that the public agency must disclose within 24 hours of a request).</w:t>
      </w:r>
    </w:p>
  </w:footnote>
  <w:footnote w:id="9">
    <w:p w:rsidR="00E9542C" w:rsidRPr="00C1604B" w:rsidRDefault="00E9542C" w:rsidP="00E9542C">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Lyndhurst</w:t>
      </w:r>
      <w:r w:rsidRPr="00C1604B">
        <w:rPr>
          <w:rFonts w:ascii="Times New Roman" w:hAnsi="Times New Roman" w:cs="Times New Roman"/>
        </w:rPr>
        <w:t>, 229 N.J at 556.</w:t>
      </w:r>
    </w:p>
  </w:footnote>
  <w:footnote w:id="10">
    <w:p w:rsidR="00CB4072" w:rsidRPr="00C1604B" w:rsidRDefault="00CB4072" w:rsidP="00CB4072">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00132505" w:rsidRPr="00C1604B">
        <w:rPr>
          <w:rFonts w:ascii="Times New Roman" w:hAnsi="Times New Roman" w:cs="Times New Roman"/>
          <w:i/>
        </w:rPr>
        <w:t>Id</w:t>
      </w:r>
      <w:r w:rsidR="00132505" w:rsidRPr="00C1604B">
        <w:rPr>
          <w:rFonts w:ascii="Times New Roman" w:hAnsi="Times New Roman" w:cs="Times New Roman"/>
        </w:rPr>
        <w:t>.</w:t>
      </w:r>
      <w:r w:rsidR="00132505" w:rsidRPr="00C1604B">
        <w:rPr>
          <w:rFonts w:ascii="Times New Roman" w:hAnsi="Times New Roman" w:cs="Times New Roman"/>
          <w:i/>
        </w:rPr>
        <w:t xml:space="preserve"> </w:t>
      </w:r>
      <w:r w:rsidR="00132505" w:rsidRPr="00C1604B">
        <w:rPr>
          <w:rFonts w:ascii="Times New Roman" w:hAnsi="Times New Roman" w:cs="Times New Roman"/>
        </w:rPr>
        <w:t xml:space="preserve"> </w:t>
      </w:r>
      <w:proofErr w:type="gramStart"/>
      <w:r w:rsidRPr="00C1604B">
        <w:rPr>
          <w:rFonts w:ascii="Times New Roman" w:hAnsi="Times New Roman" w:cs="Times New Roman"/>
        </w:rPr>
        <w:t>at</w:t>
      </w:r>
      <w:proofErr w:type="gramEnd"/>
      <w:r w:rsidRPr="00C1604B">
        <w:rPr>
          <w:rFonts w:ascii="Times New Roman" w:hAnsi="Times New Roman" w:cs="Times New Roman"/>
        </w:rPr>
        <w:t xml:space="preserve"> 570 (quoting </w:t>
      </w:r>
      <w:hyperlink r:id="rId6" w:history="1">
        <w:r w:rsidRPr="00C1604B">
          <w:rPr>
            <w:rFonts w:ascii="Times New Roman" w:hAnsi="Times New Roman" w:cs="Times New Roman"/>
            <w:iCs/>
          </w:rPr>
          <w:t>N.J.S.</w:t>
        </w:r>
        <w:r w:rsidRPr="00C1604B">
          <w:rPr>
            <w:rFonts w:ascii="Times New Roman" w:hAnsi="Times New Roman" w:cs="Times New Roman"/>
          </w:rPr>
          <w:t xml:space="preserve"> 47:1A–3(b)</w:t>
        </w:r>
      </w:hyperlink>
      <w:r w:rsidRPr="00C1604B">
        <w:rPr>
          <w:rFonts w:ascii="Times New Roman" w:hAnsi="Times New Roman" w:cs="Times New Roman"/>
        </w:rPr>
        <w:t>).</w:t>
      </w:r>
    </w:p>
  </w:footnote>
  <w:footnote w:id="11">
    <w:p w:rsidR="00CB4072" w:rsidRPr="00C1604B" w:rsidRDefault="00CB4072" w:rsidP="00CB4072">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hyperlink r:id="rId7" w:history="1">
        <w:r w:rsidR="00C1604B" w:rsidRPr="00C1604B">
          <w:rPr>
            <w:rFonts w:ascii="Times New Roman" w:hAnsi="Times New Roman" w:cs="Times New Roman"/>
            <w:iCs/>
          </w:rPr>
          <w:t>N.J.S.</w:t>
        </w:r>
        <w:r w:rsidR="00C1604B" w:rsidRPr="00C1604B">
          <w:rPr>
            <w:rFonts w:ascii="Times New Roman" w:hAnsi="Times New Roman" w:cs="Times New Roman"/>
          </w:rPr>
          <w:t xml:space="preserve"> 47:1A–3(b)</w:t>
        </w:r>
      </w:hyperlink>
      <w:r w:rsidR="00C1604B" w:rsidRPr="00C1604B">
        <w:rPr>
          <w:rFonts w:ascii="Times New Roman" w:hAnsi="Times New Roman" w:cs="Times New Roman"/>
        </w:rPr>
        <w:t xml:space="preserve">; </w:t>
      </w:r>
      <w:r w:rsidRPr="00C1604B">
        <w:rPr>
          <w:rFonts w:ascii="Times New Roman" w:hAnsi="Times New Roman" w:cs="Times New Roman"/>
        </w:rPr>
        <w:t>Id. (“</w:t>
      </w:r>
      <w:r w:rsidRPr="00C1604B">
        <w:rPr>
          <w:rFonts w:ascii="Times New Roman" w:eastAsia="Times New Roman" w:hAnsi="Times New Roman" w:cs="Times New Roman"/>
          <w:bdr w:val="none" w:sz="0" w:space="0" w:color="auto" w:frame="1"/>
        </w:rPr>
        <w:t>unless there has not been sufficient opportunity for notification of next of kin of any victims of injury and/or death to any such victim or where the release of the names of any victim would be contrary to existing law or Court Rule”)</w:t>
      </w:r>
    </w:p>
  </w:footnote>
  <w:footnote w:id="12">
    <w:p w:rsidR="00CB4072" w:rsidRPr="00C1604B" w:rsidRDefault="00CB4072" w:rsidP="00CB4072">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hyperlink r:id="rId8" w:history="1">
        <w:r w:rsidR="00C1604B" w:rsidRPr="00C1604B">
          <w:rPr>
            <w:rFonts w:ascii="Times New Roman" w:hAnsi="Times New Roman" w:cs="Times New Roman"/>
            <w:iCs/>
          </w:rPr>
          <w:t>N.J.S.</w:t>
        </w:r>
        <w:r w:rsidR="00C1604B" w:rsidRPr="00C1604B">
          <w:rPr>
            <w:rFonts w:ascii="Times New Roman" w:hAnsi="Times New Roman" w:cs="Times New Roman"/>
          </w:rPr>
          <w:t xml:space="preserve"> 47:1A–3(b)</w:t>
        </w:r>
      </w:hyperlink>
      <w:r w:rsidR="00C1604B">
        <w:rPr>
          <w:rFonts w:ascii="Times New Roman" w:hAnsi="Times New Roman" w:cs="Times New Roman"/>
        </w:rPr>
        <w:t>.</w:t>
      </w:r>
    </w:p>
  </w:footnote>
  <w:footnote w:id="13">
    <w:p w:rsidR="00CB4072" w:rsidRPr="00C1604B" w:rsidRDefault="00CB4072" w:rsidP="00CB4072">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Id</w:t>
      </w:r>
      <w:r w:rsidRPr="00C1604B">
        <w:rPr>
          <w:rFonts w:ascii="Times New Roman" w:hAnsi="Times New Roman" w:cs="Times New Roman"/>
        </w:rPr>
        <w:t xml:space="preserve">. </w:t>
      </w:r>
      <w:r w:rsidR="00C1604B" w:rsidRPr="00C1604B">
        <w:rPr>
          <w:rFonts w:ascii="Times New Roman" w:hAnsi="Times New Roman" w:cs="Times New Roman"/>
        </w:rPr>
        <w:t xml:space="preserve"> </w:t>
      </w:r>
    </w:p>
  </w:footnote>
  <w:footnote w:id="14">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000E25FA" w:rsidRPr="00C1604B">
        <w:rPr>
          <w:rFonts w:ascii="Times New Roman" w:hAnsi="Times New Roman" w:cs="Times New Roman"/>
          <w:i/>
        </w:rPr>
        <w:t>Lyndhurst</w:t>
      </w:r>
      <w:r w:rsidR="000E25FA" w:rsidRPr="00C1604B">
        <w:rPr>
          <w:rFonts w:ascii="Times New Roman" w:hAnsi="Times New Roman" w:cs="Times New Roman"/>
        </w:rPr>
        <w:t xml:space="preserve">, 229 N.J at </w:t>
      </w:r>
      <w:r w:rsidRPr="00C1604B">
        <w:rPr>
          <w:rFonts w:ascii="Times New Roman" w:hAnsi="Times New Roman" w:cs="Times New Roman"/>
        </w:rPr>
        <w:t xml:space="preserve">550. </w:t>
      </w:r>
    </w:p>
  </w:footnote>
  <w:footnote w:id="15">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Id</w:t>
      </w:r>
      <w:r w:rsidRPr="00C1604B">
        <w:rPr>
          <w:rFonts w:ascii="Times New Roman" w:hAnsi="Times New Roman" w:cs="Times New Roman"/>
        </w:rPr>
        <w:t xml:space="preserve">. </w:t>
      </w:r>
    </w:p>
  </w:footnote>
  <w:footnote w:id="16">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Id</w:t>
      </w:r>
      <w:r w:rsidRPr="00C1604B">
        <w:rPr>
          <w:rFonts w:ascii="Times New Roman" w:hAnsi="Times New Roman" w:cs="Times New Roman"/>
        </w:rPr>
        <w:t xml:space="preserve">. at 552-553; </w:t>
      </w:r>
      <w:r w:rsidRPr="00C1604B">
        <w:rPr>
          <w:rFonts w:ascii="Times New Roman" w:hAnsi="Times New Roman" w:cs="Times New Roman"/>
          <w:u w:val="single"/>
        </w:rPr>
        <w:t>and see</w:t>
      </w:r>
      <w:r w:rsidRPr="00C1604B">
        <w:rPr>
          <w:rFonts w:ascii="Times New Roman" w:hAnsi="Times New Roman" w:cs="Times New Roman"/>
        </w:rPr>
        <w:t xml:space="preserve"> Press Release, Attorney General, </w:t>
      </w:r>
      <w:r w:rsidRPr="00C1604B">
        <w:rPr>
          <w:rFonts w:ascii="Times New Roman" w:hAnsi="Times New Roman" w:cs="Times New Roman"/>
          <w:i/>
          <w:iCs/>
        </w:rPr>
        <w:t>Attorney General’s Shooting Response Team Investigates Fatal Shooting in Rutherford Involving State Police &amp; Local Officers</w:t>
      </w:r>
      <w:r w:rsidRPr="00C1604B">
        <w:rPr>
          <w:rFonts w:ascii="Times New Roman" w:hAnsi="Times New Roman" w:cs="Times New Roman"/>
        </w:rPr>
        <w:t xml:space="preserve"> (Sept. 16, 2014).</w:t>
      </w:r>
    </w:p>
  </w:footnote>
  <w:footnote w:id="17">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Attorney General, </w:t>
      </w:r>
      <w:r w:rsidRPr="00C1604B">
        <w:rPr>
          <w:rFonts w:ascii="Times New Roman" w:hAnsi="Times New Roman" w:cs="Times New Roman"/>
          <w:i/>
          <w:iCs/>
        </w:rPr>
        <w:t>Use of Force Policy</w:t>
      </w:r>
      <w:r w:rsidRPr="00C1604B">
        <w:rPr>
          <w:rFonts w:ascii="Times New Roman" w:hAnsi="Times New Roman" w:cs="Times New Roman"/>
        </w:rPr>
        <w:t xml:space="preserve">, at 7 (Apr. 1985, revised June 2000); </w:t>
      </w:r>
      <w:r w:rsidRPr="00C1604B">
        <w:rPr>
          <w:rFonts w:ascii="Times New Roman" w:hAnsi="Times New Roman" w:cs="Times New Roman"/>
          <w:u w:val="single"/>
        </w:rPr>
        <w:t>and see</w:t>
      </w:r>
      <w:r w:rsidR="00DA74CA" w:rsidRPr="00C1604B">
        <w:rPr>
          <w:rFonts w:ascii="Times New Roman" w:hAnsi="Times New Roman" w:cs="Times New Roman"/>
        </w:rPr>
        <w:t xml:space="preserve"> NJMG at 553.</w:t>
      </w:r>
    </w:p>
  </w:footnote>
  <w:footnote w:id="18">
    <w:p w:rsidR="008360BE" w:rsidRPr="00C1604B" w:rsidRDefault="008360BE" w:rsidP="008360BE">
      <w:pPr>
        <w:widowControl w:val="0"/>
        <w:autoSpaceDE w:val="0"/>
        <w:autoSpaceDN w:val="0"/>
        <w:adjustRightInd w:val="0"/>
        <w:jc w:val="both"/>
        <w:rPr>
          <w:rFonts w:ascii="Times New Roman" w:hAnsi="Times New Roman" w:cs="Times New Roman"/>
          <w:sz w:val="20"/>
          <w:szCs w:val="20"/>
        </w:rPr>
      </w:pPr>
      <w:r w:rsidRPr="00C1604B">
        <w:rPr>
          <w:rStyle w:val="FootnoteReference"/>
          <w:rFonts w:ascii="Times New Roman" w:hAnsi="Times New Roman" w:cs="Times New Roman"/>
          <w:sz w:val="20"/>
          <w:szCs w:val="20"/>
        </w:rPr>
        <w:footnoteRef/>
      </w:r>
      <w:r w:rsidRPr="00C1604B">
        <w:rPr>
          <w:rFonts w:ascii="Times New Roman" w:hAnsi="Times New Roman" w:cs="Times New Roman"/>
          <w:sz w:val="20"/>
          <w:szCs w:val="20"/>
        </w:rPr>
        <w:t xml:space="preserve"> </w:t>
      </w:r>
      <w:r w:rsidR="0083584B" w:rsidRPr="00C1604B">
        <w:rPr>
          <w:rFonts w:ascii="Times New Roman" w:hAnsi="Times New Roman" w:cs="Times New Roman"/>
          <w:i/>
          <w:sz w:val="20"/>
          <w:szCs w:val="20"/>
        </w:rPr>
        <w:t>Lyndhurst</w:t>
      </w:r>
      <w:r w:rsidR="0083584B" w:rsidRPr="00C1604B">
        <w:rPr>
          <w:rFonts w:ascii="Times New Roman" w:hAnsi="Times New Roman" w:cs="Times New Roman"/>
          <w:sz w:val="20"/>
          <w:szCs w:val="20"/>
        </w:rPr>
        <w:t>, 229 N.J at 550.</w:t>
      </w:r>
    </w:p>
  </w:footnote>
  <w:footnote w:id="19">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Against municipalities, police departments, State Police and their records custodians.</w:t>
      </w:r>
    </w:p>
  </w:footnote>
  <w:footnote w:id="20">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Lyndhurst</w:t>
      </w:r>
      <w:r w:rsidRPr="00C1604B">
        <w:rPr>
          <w:rFonts w:ascii="Times New Roman" w:hAnsi="Times New Roman" w:cs="Times New Roman"/>
        </w:rPr>
        <w:t>, 229 N.J at 550.</w:t>
      </w:r>
    </w:p>
  </w:footnote>
  <w:footnote w:id="21">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Id</w:t>
      </w:r>
      <w:r w:rsidR="0083584B" w:rsidRPr="00C1604B">
        <w:rPr>
          <w:rFonts w:ascii="Times New Roman" w:hAnsi="Times New Roman" w:cs="Times New Roman"/>
        </w:rPr>
        <w:t xml:space="preserve">. at 554; </w:t>
      </w:r>
      <w:r w:rsidR="0083584B" w:rsidRPr="00C1604B">
        <w:rPr>
          <w:rFonts w:ascii="Times New Roman" w:hAnsi="Times New Roman" w:cs="Times New Roman"/>
          <w:u w:val="single"/>
        </w:rPr>
        <w:t>see</w:t>
      </w:r>
      <w:r w:rsidR="0083584B" w:rsidRPr="00C1604B">
        <w:rPr>
          <w:rFonts w:ascii="Times New Roman" w:hAnsi="Times New Roman" w:cs="Times New Roman"/>
        </w:rPr>
        <w:t xml:space="preserve"> </w:t>
      </w:r>
      <w:r w:rsidR="0083584B" w:rsidRPr="00C1604B">
        <w:rPr>
          <w:rFonts w:ascii="Times New Roman" w:hAnsi="Times New Roman" w:cs="Times New Roman"/>
          <w:i/>
        </w:rPr>
        <w:t>Id.</w:t>
      </w:r>
      <w:r w:rsidR="0083584B" w:rsidRPr="00C1604B">
        <w:rPr>
          <w:rFonts w:ascii="Times New Roman" w:hAnsi="Times New Roman" w:cs="Times New Roman"/>
        </w:rPr>
        <w:t xml:space="preserve"> (</w:t>
      </w:r>
      <w:r w:rsidRPr="00C1604B">
        <w:rPr>
          <w:rFonts w:ascii="Times New Roman" w:hAnsi="Times New Roman" w:cs="Times New Roman"/>
        </w:rPr>
        <w:t xml:space="preserve">They also requested fees and costs pursuant to </w:t>
      </w:r>
      <w:hyperlink r:id="rId9" w:history="1">
        <w:r w:rsidRPr="00C1604B">
          <w:rPr>
            <w:rFonts w:ascii="Times New Roman" w:hAnsi="Times New Roman" w:cs="Times New Roman"/>
            <w:iCs/>
          </w:rPr>
          <w:t>N.J.S.</w:t>
        </w:r>
        <w:r w:rsidRPr="00C1604B">
          <w:rPr>
            <w:rFonts w:ascii="Times New Roman" w:hAnsi="Times New Roman" w:cs="Times New Roman"/>
          </w:rPr>
          <w:t xml:space="preserve"> 47:1A–6</w:t>
        </w:r>
      </w:hyperlink>
      <w:r w:rsidR="0083584B" w:rsidRPr="00C1604B">
        <w:rPr>
          <w:rFonts w:ascii="Times New Roman" w:hAnsi="Times New Roman" w:cs="Times New Roman"/>
        </w:rPr>
        <w:t>)</w:t>
      </w:r>
      <w:r w:rsidRPr="00C1604B">
        <w:rPr>
          <w:rFonts w:ascii="Times New Roman" w:hAnsi="Times New Roman" w:cs="Times New Roman"/>
        </w:rPr>
        <w:t>.</w:t>
      </w:r>
    </w:p>
  </w:footnote>
  <w:footnote w:id="22">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Id</w:t>
      </w:r>
      <w:r w:rsidRPr="00C1604B">
        <w:rPr>
          <w:rFonts w:ascii="Times New Roman" w:hAnsi="Times New Roman" w:cs="Times New Roman"/>
        </w:rPr>
        <w:t xml:space="preserve">. at 550. </w:t>
      </w:r>
    </w:p>
  </w:footnote>
  <w:footnote w:id="23">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Id</w:t>
      </w:r>
      <w:r w:rsidRPr="00C1604B">
        <w:rPr>
          <w:rFonts w:ascii="Times New Roman" w:hAnsi="Times New Roman" w:cs="Times New Roman"/>
        </w:rPr>
        <w:t xml:space="preserve">. at 558. </w:t>
      </w:r>
    </w:p>
  </w:footnote>
  <w:footnote w:id="24">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hyperlink r:id="rId10" w:history="1">
        <w:r w:rsidRPr="00C1604B">
          <w:rPr>
            <w:rFonts w:ascii="Times New Roman" w:hAnsi="Times New Roman" w:cs="Times New Roman"/>
            <w:iCs/>
          </w:rPr>
          <w:t>N.J.S.</w:t>
        </w:r>
        <w:r w:rsidRPr="00C1604B">
          <w:rPr>
            <w:rFonts w:ascii="Times New Roman" w:hAnsi="Times New Roman" w:cs="Times New Roman"/>
          </w:rPr>
          <w:t xml:space="preserve"> 47:1A–3</w:t>
        </w:r>
      </w:hyperlink>
      <w:r w:rsidRPr="00C1604B">
        <w:rPr>
          <w:rFonts w:ascii="Times New Roman" w:hAnsi="Times New Roman" w:cs="Times New Roman"/>
        </w:rPr>
        <w:t>.</w:t>
      </w:r>
    </w:p>
  </w:footnote>
  <w:footnote w:id="25">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Lyndhurst</w:t>
      </w:r>
      <w:r w:rsidRPr="00C1604B">
        <w:rPr>
          <w:rFonts w:ascii="Times New Roman" w:hAnsi="Times New Roman" w:cs="Times New Roman"/>
        </w:rPr>
        <w:t>, 229 N.J at 556.</w:t>
      </w:r>
    </w:p>
  </w:footnote>
  <w:footnote w:id="26">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Id</w:t>
      </w:r>
      <w:r w:rsidRPr="00C1604B">
        <w:rPr>
          <w:rFonts w:ascii="Times New Roman" w:hAnsi="Times New Roman" w:cs="Times New Roman"/>
        </w:rPr>
        <w:t xml:space="preserve">. at 562. </w:t>
      </w:r>
    </w:p>
  </w:footnote>
  <w:footnote w:id="27">
    <w:p w:rsidR="008360BE" w:rsidRPr="00C1604B" w:rsidRDefault="008360BE" w:rsidP="008360BE">
      <w:pPr>
        <w:widowControl w:val="0"/>
        <w:autoSpaceDE w:val="0"/>
        <w:autoSpaceDN w:val="0"/>
        <w:adjustRightInd w:val="0"/>
        <w:jc w:val="both"/>
        <w:rPr>
          <w:rFonts w:ascii="Times New Roman" w:hAnsi="Times New Roman" w:cs="Times New Roman"/>
          <w:sz w:val="20"/>
          <w:szCs w:val="20"/>
        </w:rPr>
      </w:pPr>
      <w:r w:rsidRPr="00C1604B">
        <w:rPr>
          <w:rStyle w:val="FootnoteReference"/>
          <w:rFonts w:ascii="Times New Roman" w:hAnsi="Times New Roman" w:cs="Times New Roman"/>
          <w:sz w:val="20"/>
          <w:szCs w:val="20"/>
        </w:rPr>
        <w:footnoteRef/>
      </w:r>
      <w:r w:rsidRPr="00C1604B">
        <w:rPr>
          <w:rFonts w:ascii="Times New Roman" w:hAnsi="Times New Roman" w:cs="Times New Roman"/>
          <w:sz w:val="20"/>
          <w:szCs w:val="20"/>
        </w:rPr>
        <w:t xml:space="preserve"> </w:t>
      </w:r>
      <w:r w:rsidR="00C1604B" w:rsidRPr="00C1604B">
        <w:rPr>
          <w:rFonts w:ascii="Times New Roman" w:hAnsi="Times New Roman" w:cs="Times New Roman"/>
          <w:i/>
          <w:sz w:val="20"/>
          <w:szCs w:val="20"/>
        </w:rPr>
        <w:t>Lyndhurst</w:t>
      </w:r>
      <w:r w:rsidR="00C1604B" w:rsidRPr="00C1604B">
        <w:rPr>
          <w:rFonts w:ascii="Times New Roman" w:hAnsi="Times New Roman" w:cs="Times New Roman"/>
          <w:sz w:val="20"/>
          <w:szCs w:val="20"/>
        </w:rPr>
        <w:t>, 229 N.J at</w:t>
      </w:r>
      <w:r w:rsidR="00C1604B">
        <w:rPr>
          <w:rFonts w:ascii="Times New Roman" w:hAnsi="Times New Roman" w:cs="Times New Roman"/>
          <w:sz w:val="20"/>
          <w:szCs w:val="20"/>
        </w:rPr>
        <w:t xml:space="preserve"> 562</w:t>
      </w:r>
      <w:r w:rsidRPr="00C1604B">
        <w:rPr>
          <w:rFonts w:ascii="Times New Roman" w:hAnsi="Times New Roman" w:cs="Times New Roman"/>
          <w:sz w:val="20"/>
          <w:szCs w:val="20"/>
        </w:rPr>
        <w:t xml:space="preserve">; </w:t>
      </w:r>
      <w:r w:rsidRPr="00C1604B">
        <w:rPr>
          <w:rFonts w:ascii="Times New Roman" w:hAnsi="Times New Roman" w:cs="Times New Roman"/>
          <w:sz w:val="20"/>
          <w:szCs w:val="20"/>
          <w:u w:val="single"/>
        </w:rPr>
        <w:t>and see</w:t>
      </w:r>
      <w:r w:rsidRPr="00C1604B">
        <w:rPr>
          <w:rFonts w:ascii="Times New Roman" w:hAnsi="Times New Roman" w:cs="Times New Roman"/>
          <w:sz w:val="20"/>
          <w:szCs w:val="20"/>
        </w:rPr>
        <w:t xml:space="preserve"> </w:t>
      </w:r>
      <w:r w:rsidRPr="00C1604B">
        <w:rPr>
          <w:rFonts w:ascii="Times New Roman" w:hAnsi="Times New Roman" w:cs="Times New Roman"/>
          <w:i/>
          <w:sz w:val="20"/>
          <w:szCs w:val="20"/>
        </w:rPr>
        <w:t>id</w:t>
      </w:r>
      <w:r w:rsidRPr="00C1604B">
        <w:rPr>
          <w:rFonts w:ascii="Times New Roman" w:hAnsi="Times New Roman" w:cs="Times New Roman"/>
          <w:sz w:val="20"/>
          <w:szCs w:val="20"/>
        </w:rPr>
        <w:t xml:space="preserve">. </w:t>
      </w:r>
      <w:proofErr w:type="gramStart"/>
      <w:r w:rsidRPr="00C1604B">
        <w:rPr>
          <w:rFonts w:ascii="Times New Roman" w:hAnsi="Times New Roman" w:cs="Times New Roman"/>
          <w:sz w:val="20"/>
          <w:szCs w:val="20"/>
        </w:rPr>
        <w:t>at</w:t>
      </w:r>
      <w:proofErr w:type="gramEnd"/>
      <w:r w:rsidRPr="00C1604B">
        <w:rPr>
          <w:rFonts w:ascii="Times New Roman" w:hAnsi="Times New Roman" w:cs="Times New Roman"/>
          <w:sz w:val="20"/>
          <w:szCs w:val="20"/>
        </w:rPr>
        <w:t xml:space="preserve"> 563 (“defendants argue that NJMG could not clear the steep hurdle that exists under the common law when a requester seeks records relating to an</w:t>
      </w:r>
      <w:r w:rsidR="005102EA" w:rsidRPr="00C1604B">
        <w:rPr>
          <w:rFonts w:ascii="Times New Roman" w:hAnsi="Times New Roman" w:cs="Times New Roman"/>
          <w:sz w:val="20"/>
          <w:szCs w:val="20"/>
        </w:rPr>
        <w:t xml:space="preserve"> ongoing criminal investigation</w:t>
      </w:r>
      <w:r w:rsidRPr="00C1604B">
        <w:rPr>
          <w:rFonts w:ascii="Times New Roman" w:hAnsi="Times New Roman" w:cs="Times New Roman"/>
          <w:sz w:val="20"/>
          <w:szCs w:val="20"/>
        </w:rPr>
        <w:t>”)</w:t>
      </w:r>
      <w:r w:rsidR="005102EA" w:rsidRPr="00C1604B">
        <w:rPr>
          <w:rFonts w:ascii="Times New Roman" w:hAnsi="Times New Roman" w:cs="Times New Roman"/>
          <w:sz w:val="20"/>
          <w:szCs w:val="20"/>
        </w:rPr>
        <w:t>.</w:t>
      </w:r>
    </w:p>
  </w:footnote>
  <w:footnote w:id="28">
    <w:p w:rsidR="00307238" w:rsidRPr="00C1604B" w:rsidRDefault="00307238">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005102EA" w:rsidRPr="00C1604B">
        <w:rPr>
          <w:rFonts w:ascii="Times New Roman" w:hAnsi="Times New Roman" w:cs="Times New Roman"/>
        </w:rPr>
        <w:t>S</w:t>
      </w:r>
      <w:r w:rsidRPr="00C1604B">
        <w:rPr>
          <w:rFonts w:ascii="Times New Roman" w:hAnsi="Times New Roman" w:cs="Times New Roman"/>
        </w:rPr>
        <w:t>ubmitted by</w:t>
      </w:r>
      <w:r w:rsidR="005102EA" w:rsidRPr="00C1604B">
        <w:rPr>
          <w:rFonts w:ascii="Times New Roman" w:hAnsi="Times New Roman" w:cs="Times New Roman"/>
        </w:rPr>
        <w:t xml:space="preserve"> the</w:t>
      </w:r>
      <w:r w:rsidRPr="00C1604B">
        <w:rPr>
          <w:rFonts w:ascii="Times New Roman" w:hAnsi="Times New Roman" w:cs="Times New Roman"/>
        </w:rPr>
        <w:t xml:space="preserve"> Police Chief </w:t>
      </w:r>
      <w:r w:rsidR="00706D55" w:rsidRPr="00C1604B">
        <w:rPr>
          <w:rFonts w:ascii="Times New Roman" w:hAnsi="Times New Roman" w:cs="Times New Roman"/>
        </w:rPr>
        <w:t xml:space="preserve">of Detectives, Paul </w:t>
      </w:r>
      <w:r w:rsidRPr="00C1604B">
        <w:rPr>
          <w:rFonts w:ascii="Times New Roman" w:hAnsi="Times New Roman" w:cs="Times New Roman"/>
        </w:rPr>
        <w:t>Morris</w:t>
      </w:r>
      <w:r w:rsidR="005102EA" w:rsidRPr="00C1604B">
        <w:rPr>
          <w:rFonts w:ascii="Times New Roman" w:hAnsi="Times New Roman" w:cs="Times New Roman"/>
        </w:rPr>
        <w:t xml:space="preserve">. </w:t>
      </w:r>
    </w:p>
  </w:footnote>
  <w:footnote w:id="29">
    <w:p w:rsidR="009A411E" w:rsidRPr="00C1604B" w:rsidRDefault="009A411E">
      <w:pPr>
        <w:pStyle w:val="FootnoteText"/>
        <w:rPr>
          <w:rFonts w:ascii="Times New Roman" w:hAnsi="Times New Roman" w:cs="Times New Roman"/>
        </w:rPr>
      </w:pPr>
      <w:r w:rsidRPr="00C1604B">
        <w:rPr>
          <w:rStyle w:val="FootnoteReference"/>
          <w:rFonts w:ascii="Times New Roman" w:hAnsi="Times New Roman" w:cs="Times New Roman"/>
        </w:rPr>
        <w:footnoteRef/>
      </w:r>
      <w:r w:rsidR="005102EA" w:rsidRPr="00C1604B">
        <w:rPr>
          <w:rFonts w:ascii="Times New Roman" w:hAnsi="Times New Roman" w:cs="Times New Roman"/>
          <w:i/>
        </w:rPr>
        <w:t>Lyndhurst</w:t>
      </w:r>
      <w:r w:rsidR="005102EA" w:rsidRPr="00C1604B">
        <w:rPr>
          <w:rFonts w:ascii="Times New Roman" w:hAnsi="Times New Roman" w:cs="Times New Roman"/>
        </w:rPr>
        <w:t>, 229 N.J at 571.</w:t>
      </w:r>
    </w:p>
  </w:footnote>
  <w:footnote w:id="30">
    <w:p w:rsidR="009A411E" w:rsidRPr="00C1604B" w:rsidRDefault="009A411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00706D55" w:rsidRPr="00C1604B">
        <w:rPr>
          <w:rFonts w:ascii="Times New Roman" w:hAnsi="Times New Roman" w:cs="Times New Roman"/>
          <w:i/>
        </w:rPr>
        <w:t>Id</w:t>
      </w:r>
      <w:r w:rsidR="00706D55" w:rsidRPr="00C1604B">
        <w:rPr>
          <w:rFonts w:ascii="Times New Roman" w:hAnsi="Times New Roman" w:cs="Times New Roman"/>
        </w:rPr>
        <w:t>.</w:t>
      </w:r>
    </w:p>
  </w:footnote>
  <w:footnote w:id="31">
    <w:p w:rsidR="000266A5" w:rsidRPr="00C1604B" w:rsidRDefault="000266A5">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00706D55" w:rsidRPr="00C1604B">
        <w:rPr>
          <w:rFonts w:ascii="Times New Roman" w:hAnsi="Times New Roman" w:cs="Times New Roman"/>
          <w:i/>
        </w:rPr>
        <w:t>Id</w:t>
      </w:r>
      <w:r w:rsidR="00706D55" w:rsidRPr="00C1604B">
        <w:rPr>
          <w:rFonts w:ascii="Times New Roman" w:hAnsi="Times New Roman" w:cs="Times New Roman"/>
        </w:rPr>
        <w:t>.</w:t>
      </w:r>
    </w:p>
  </w:footnote>
  <w:footnote w:id="32">
    <w:p w:rsidR="004F2D8E" w:rsidRPr="00C1604B" w:rsidRDefault="004F2D8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00706D55" w:rsidRPr="00C1604B">
        <w:rPr>
          <w:rFonts w:ascii="Times New Roman" w:hAnsi="Times New Roman" w:cs="Times New Roman"/>
          <w:i/>
        </w:rPr>
        <w:t>Id</w:t>
      </w:r>
      <w:r w:rsidR="00706D55" w:rsidRPr="00C1604B">
        <w:rPr>
          <w:rFonts w:ascii="Times New Roman" w:hAnsi="Times New Roman" w:cs="Times New Roman"/>
        </w:rPr>
        <w:t>.</w:t>
      </w:r>
    </w:p>
  </w:footnote>
  <w:footnote w:id="33">
    <w:p w:rsidR="00217CB3" w:rsidRPr="00C1604B" w:rsidRDefault="00217CB3" w:rsidP="00217CB3">
      <w:pPr>
        <w:widowControl w:val="0"/>
        <w:autoSpaceDE w:val="0"/>
        <w:autoSpaceDN w:val="0"/>
        <w:adjustRightInd w:val="0"/>
        <w:jc w:val="both"/>
        <w:rPr>
          <w:rFonts w:ascii="Times New Roman" w:hAnsi="Times New Roman" w:cs="Times New Roman"/>
          <w:sz w:val="20"/>
          <w:szCs w:val="20"/>
        </w:rPr>
      </w:pPr>
      <w:r w:rsidRPr="00C1604B">
        <w:rPr>
          <w:rStyle w:val="FootnoteReference"/>
          <w:rFonts w:ascii="Times New Roman" w:hAnsi="Times New Roman" w:cs="Times New Roman"/>
          <w:sz w:val="20"/>
          <w:szCs w:val="20"/>
        </w:rPr>
        <w:footnoteRef/>
      </w:r>
      <w:r w:rsidRPr="00C1604B">
        <w:rPr>
          <w:rFonts w:ascii="Times New Roman" w:hAnsi="Times New Roman" w:cs="Times New Roman"/>
          <w:sz w:val="20"/>
          <w:szCs w:val="20"/>
        </w:rPr>
        <w:t xml:space="preserve"> </w:t>
      </w:r>
      <w:r w:rsidRPr="00C1604B">
        <w:rPr>
          <w:rFonts w:ascii="Times New Roman" w:hAnsi="Times New Roman" w:cs="Times New Roman"/>
          <w:i/>
          <w:sz w:val="20"/>
          <w:szCs w:val="20"/>
        </w:rPr>
        <w:t>Id</w:t>
      </w:r>
      <w:r w:rsidRPr="00C1604B">
        <w:rPr>
          <w:rFonts w:ascii="Times New Roman" w:hAnsi="Times New Roman" w:cs="Times New Roman"/>
          <w:sz w:val="20"/>
          <w:szCs w:val="20"/>
        </w:rPr>
        <w:t xml:space="preserve">. </w:t>
      </w:r>
    </w:p>
  </w:footnote>
  <w:footnote w:id="34">
    <w:p w:rsidR="00C64745" w:rsidRPr="0062338E" w:rsidRDefault="00C64745">
      <w:pPr>
        <w:pStyle w:val="FootnoteText"/>
        <w:rPr>
          <w:rFonts w:ascii="Times New Roman" w:hAnsi="Times New Roman" w:cs="Times New Roman"/>
          <w:i/>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00C42213" w:rsidRPr="00C1604B">
        <w:rPr>
          <w:rFonts w:ascii="Times New Roman" w:hAnsi="Times New Roman" w:cs="Times New Roman"/>
          <w:i/>
        </w:rPr>
        <w:t>Id</w:t>
      </w:r>
      <w:r w:rsidR="00C42213" w:rsidRPr="00C1604B">
        <w:rPr>
          <w:rFonts w:ascii="Times New Roman" w:hAnsi="Times New Roman" w:cs="Times New Roman"/>
        </w:rPr>
        <w:t xml:space="preserve">. at 571-72 (quoting </w:t>
      </w:r>
      <w:r w:rsidR="00C42213" w:rsidRPr="00C1604B">
        <w:rPr>
          <w:rFonts w:ascii="Times New Roman" w:hAnsi="Times New Roman" w:cs="Times New Roman"/>
          <w:iCs/>
        </w:rPr>
        <w:t>N.J.S</w:t>
      </w:r>
      <w:r w:rsidRPr="00C1604B">
        <w:rPr>
          <w:rFonts w:ascii="Times New Roman" w:hAnsi="Times New Roman" w:cs="Times New Roman"/>
          <w:iCs/>
        </w:rPr>
        <w:t>.</w:t>
      </w:r>
      <w:r w:rsidRPr="00C1604B">
        <w:rPr>
          <w:rFonts w:ascii="Times New Roman" w:hAnsi="Times New Roman" w:cs="Times New Roman"/>
        </w:rPr>
        <w:t> 47:1A–3(b</w:t>
      </w:r>
      <w:r w:rsidR="0062338E">
        <w:rPr>
          <w:rFonts w:ascii="Times New Roman" w:hAnsi="Times New Roman" w:cs="Times New Roman"/>
        </w:rPr>
        <w:t xml:space="preserve">)); </w:t>
      </w:r>
    </w:p>
  </w:footnote>
  <w:footnote w:id="35">
    <w:p w:rsidR="00307238" w:rsidRPr="00C1604B" w:rsidRDefault="00307238" w:rsidP="00307238">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Id.</w:t>
      </w:r>
      <w:r w:rsidR="00C42213" w:rsidRPr="00C1604B">
        <w:rPr>
          <w:rFonts w:ascii="Times New Roman" w:hAnsi="Times New Roman" w:cs="Times New Roman"/>
          <w:i/>
        </w:rPr>
        <w:t xml:space="preserve"> </w:t>
      </w:r>
      <w:r w:rsidR="00217CB3" w:rsidRPr="00C1604B">
        <w:rPr>
          <w:rFonts w:ascii="Times New Roman" w:hAnsi="Times New Roman" w:cs="Times New Roman"/>
        </w:rPr>
        <w:t>at 572</w:t>
      </w:r>
      <w:r w:rsidR="00C42213" w:rsidRPr="00C1604B">
        <w:rPr>
          <w:rFonts w:ascii="Times New Roman" w:hAnsi="Times New Roman" w:cs="Times New Roman"/>
        </w:rPr>
        <w:t>.</w:t>
      </w:r>
    </w:p>
  </w:footnote>
  <w:footnote w:id="36">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Id</w:t>
      </w:r>
      <w:r w:rsidR="00391EDF" w:rsidRPr="00C1604B">
        <w:rPr>
          <w:rFonts w:ascii="Times New Roman" w:hAnsi="Times New Roman" w:cs="Times New Roman"/>
        </w:rPr>
        <w:t>.</w:t>
      </w:r>
      <w:r w:rsidRPr="00C1604B">
        <w:rPr>
          <w:rFonts w:ascii="Times New Roman" w:hAnsi="Times New Roman" w:cs="Times New Roman"/>
        </w:rPr>
        <w:t xml:space="preserve"> (citing </w:t>
      </w:r>
      <w:hyperlink r:id="rId11" w:history="1">
        <w:r w:rsidRPr="00C1604B">
          <w:rPr>
            <w:rFonts w:ascii="Times New Roman" w:hAnsi="Times New Roman" w:cs="Times New Roman"/>
            <w:iCs/>
          </w:rPr>
          <w:t>N.J.S.</w:t>
        </w:r>
        <w:r w:rsidRPr="00C1604B">
          <w:rPr>
            <w:rFonts w:ascii="Times New Roman" w:hAnsi="Times New Roman" w:cs="Times New Roman"/>
          </w:rPr>
          <w:t xml:space="preserve"> 47:1A–3(b)</w:t>
        </w:r>
      </w:hyperlink>
      <w:r w:rsidRPr="00C1604B">
        <w:rPr>
          <w:rFonts w:ascii="Times New Roman" w:hAnsi="Times New Roman" w:cs="Times New Roman"/>
        </w:rPr>
        <w:t xml:space="preserve">). </w:t>
      </w:r>
    </w:p>
  </w:footnote>
  <w:footnote w:id="37">
    <w:p w:rsidR="008360BE" w:rsidRPr="00C1604B" w:rsidRDefault="008360BE" w:rsidP="008360BE">
      <w:pPr>
        <w:pStyle w:val="FootnoteText"/>
        <w:rPr>
          <w:rFonts w:ascii="Times New Roman" w:hAnsi="Times New Roman" w:cs="Times New Roman"/>
        </w:rPr>
      </w:pPr>
      <w:r w:rsidRPr="00C1604B">
        <w:rPr>
          <w:rStyle w:val="FootnoteReference"/>
          <w:rFonts w:ascii="Times New Roman" w:hAnsi="Times New Roman" w:cs="Times New Roman"/>
        </w:rPr>
        <w:footnoteRef/>
      </w:r>
      <w:r w:rsidRPr="00C1604B">
        <w:rPr>
          <w:rFonts w:ascii="Times New Roman" w:hAnsi="Times New Roman" w:cs="Times New Roman"/>
        </w:rPr>
        <w:t xml:space="preserve"> </w:t>
      </w:r>
      <w:r w:rsidRPr="00C1604B">
        <w:rPr>
          <w:rFonts w:ascii="Times New Roman" w:hAnsi="Times New Roman" w:cs="Times New Roman"/>
          <w:i/>
        </w:rPr>
        <w:t>Id</w:t>
      </w:r>
      <w:r w:rsidRPr="00C1604B">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BE"/>
    <w:rsid w:val="00016CE9"/>
    <w:rsid w:val="000266A5"/>
    <w:rsid w:val="00037050"/>
    <w:rsid w:val="00062DD3"/>
    <w:rsid w:val="00063C4F"/>
    <w:rsid w:val="000706DD"/>
    <w:rsid w:val="00095D1C"/>
    <w:rsid w:val="000977C5"/>
    <w:rsid w:val="000E1E14"/>
    <w:rsid w:val="000E25FA"/>
    <w:rsid w:val="00132505"/>
    <w:rsid w:val="00142052"/>
    <w:rsid w:val="0018753C"/>
    <w:rsid w:val="001A40FC"/>
    <w:rsid w:val="001C1D62"/>
    <w:rsid w:val="001E6A65"/>
    <w:rsid w:val="00200081"/>
    <w:rsid w:val="002175EF"/>
    <w:rsid w:val="00217CB3"/>
    <w:rsid w:val="00277690"/>
    <w:rsid w:val="002D15B4"/>
    <w:rsid w:val="00307238"/>
    <w:rsid w:val="00391EDF"/>
    <w:rsid w:val="004474D7"/>
    <w:rsid w:val="00471087"/>
    <w:rsid w:val="0047779A"/>
    <w:rsid w:val="004A082D"/>
    <w:rsid w:val="004F2D8E"/>
    <w:rsid w:val="005102EA"/>
    <w:rsid w:val="00515003"/>
    <w:rsid w:val="00583CF8"/>
    <w:rsid w:val="0062338E"/>
    <w:rsid w:val="006265F8"/>
    <w:rsid w:val="0068638E"/>
    <w:rsid w:val="00691B6E"/>
    <w:rsid w:val="006957C3"/>
    <w:rsid w:val="006E5E4B"/>
    <w:rsid w:val="006F549E"/>
    <w:rsid w:val="006F7CEE"/>
    <w:rsid w:val="00706D55"/>
    <w:rsid w:val="00780C7B"/>
    <w:rsid w:val="007904F4"/>
    <w:rsid w:val="007930A8"/>
    <w:rsid w:val="007E28F6"/>
    <w:rsid w:val="007E3310"/>
    <w:rsid w:val="008177F5"/>
    <w:rsid w:val="0083584B"/>
    <w:rsid w:val="008360BE"/>
    <w:rsid w:val="008417E1"/>
    <w:rsid w:val="00881B6C"/>
    <w:rsid w:val="008C0B65"/>
    <w:rsid w:val="008F0AFC"/>
    <w:rsid w:val="009A411E"/>
    <w:rsid w:val="00A2032B"/>
    <w:rsid w:val="00A2053E"/>
    <w:rsid w:val="00A30C8A"/>
    <w:rsid w:val="00A4089B"/>
    <w:rsid w:val="00A9377A"/>
    <w:rsid w:val="00AA0267"/>
    <w:rsid w:val="00AB24D3"/>
    <w:rsid w:val="00AE24E8"/>
    <w:rsid w:val="00B14C65"/>
    <w:rsid w:val="00B4366D"/>
    <w:rsid w:val="00B74AF6"/>
    <w:rsid w:val="00BB4A48"/>
    <w:rsid w:val="00BF452D"/>
    <w:rsid w:val="00C1604B"/>
    <w:rsid w:val="00C42213"/>
    <w:rsid w:val="00C64745"/>
    <w:rsid w:val="00CB4072"/>
    <w:rsid w:val="00D30640"/>
    <w:rsid w:val="00D36F30"/>
    <w:rsid w:val="00D759FE"/>
    <w:rsid w:val="00DA74CA"/>
    <w:rsid w:val="00DC1861"/>
    <w:rsid w:val="00E00FB3"/>
    <w:rsid w:val="00E4043F"/>
    <w:rsid w:val="00E87DFB"/>
    <w:rsid w:val="00E9542C"/>
    <w:rsid w:val="00EF5CD5"/>
    <w:rsid w:val="00F20A52"/>
    <w:rsid w:val="00F46CA3"/>
    <w:rsid w:val="00FD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A9B1A-3719-4AE1-96C6-2220BEC6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60BE"/>
    <w:rPr>
      <w:sz w:val="20"/>
      <w:szCs w:val="20"/>
    </w:rPr>
  </w:style>
  <w:style w:type="character" w:customStyle="1" w:styleId="FootnoteTextChar">
    <w:name w:val="Footnote Text Char"/>
    <w:basedOn w:val="DefaultParagraphFont"/>
    <w:link w:val="FootnoteText"/>
    <w:uiPriority w:val="99"/>
    <w:rsid w:val="008360BE"/>
    <w:rPr>
      <w:sz w:val="20"/>
      <w:szCs w:val="20"/>
    </w:rPr>
  </w:style>
  <w:style w:type="character" w:styleId="FootnoteReference">
    <w:name w:val="footnote reference"/>
    <w:basedOn w:val="DefaultParagraphFont"/>
    <w:uiPriority w:val="99"/>
    <w:semiHidden/>
    <w:unhideWhenUsed/>
    <w:rsid w:val="008360BE"/>
    <w:rPr>
      <w:vertAlign w:val="superscript"/>
    </w:rPr>
  </w:style>
  <w:style w:type="paragraph" w:styleId="Footer">
    <w:name w:val="footer"/>
    <w:basedOn w:val="Normal"/>
    <w:link w:val="FooterChar"/>
    <w:uiPriority w:val="99"/>
    <w:unhideWhenUsed/>
    <w:rsid w:val="008360BE"/>
    <w:pPr>
      <w:tabs>
        <w:tab w:val="center" w:pos="4680"/>
        <w:tab w:val="right" w:pos="9360"/>
      </w:tabs>
    </w:pPr>
  </w:style>
  <w:style w:type="character" w:customStyle="1" w:styleId="FooterChar">
    <w:name w:val="Footer Char"/>
    <w:basedOn w:val="DefaultParagraphFont"/>
    <w:link w:val="Footer"/>
    <w:uiPriority w:val="99"/>
    <w:rsid w:val="008360BE"/>
  </w:style>
  <w:style w:type="character" w:styleId="CommentReference">
    <w:name w:val="annotation reference"/>
    <w:basedOn w:val="DefaultParagraphFont"/>
    <w:uiPriority w:val="99"/>
    <w:semiHidden/>
    <w:unhideWhenUsed/>
    <w:rsid w:val="008360BE"/>
    <w:rPr>
      <w:sz w:val="16"/>
      <w:szCs w:val="16"/>
    </w:rPr>
  </w:style>
  <w:style w:type="paragraph" w:styleId="BalloonText">
    <w:name w:val="Balloon Text"/>
    <w:basedOn w:val="Normal"/>
    <w:link w:val="BalloonTextChar"/>
    <w:uiPriority w:val="99"/>
    <w:semiHidden/>
    <w:unhideWhenUsed/>
    <w:rsid w:val="00A20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3E"/>
    <w:rPr>
      <w:rFonts w:ascii="Segoe UI" w:hAnsi="Segoe UI" w:cs="Segoe UI"/>
      <w:sz w:val="18"/>
      <w:szCs w:val="18"/>
    </w:rPr>
  </w:style>
  <w:style w:type="character" w:customStyle="1" w:styleId="ssparalabel">
    <w:name w:val="ss_paralabel"/>
    <w:basedOn w:val="DefaultParagraphFont"/>
    <w:rsid w:val="000977C5"/>
  </w:style>
  <w:style w:type="character" w:customStyle="1" w:styleId="ssbf">
    <w:name w:val="ss_bf"/>
    <w:basedOn w:val="DefaultParagraphFont"/>
    <w:rsid w:val="000977C5"/>
  </w:style>
  <w:style w:type="character" w:customStyle="1" w:styleId="ssparacontent">
    <w:name w:val="ss_paracontent"/>
    <w:basedOn w:val="DefaultParagraphFont"/>
    <w:rsid w:val="000977C5"/>
  </w:style>
  <w:style w:type="table" w:styleId="TableGrid">
    <w:name w:val="Table Grid"/>
    <w:basedOn w:val="TableNormal"/>
    <w:uiPriority w:val="39"/>
    <w:rsid w:val="00D3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D1C"/>
    <w:pPr>
      <w:tabs>
        <w:tab w:val="center" w:pos="4680"/>
        <w:tab w:val="right" w:pos="9360"/>
      </w:tabs>
    </w:pPr>
  </w:style>
  <w:style w:type="character" w:customStyle="1" w:styleId="HeaderChar">
    <w:name w:val="Header Char"/>
    <w:basedOn w:val="DefaultParagraphFont"/>
    <w:link w:val="Header"/>
    <w:uiPriority w:val="99"/>
    <w:rsid w:val="0009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508588">
      <w:bodyDiv w:val="1"/>
      <w:marLeft w:val="0"/>
      <w:marRight w:val="0"/>
      <w:marTop w:val="0"/>
      <w:marBottom w:val="0"/>
      <w:divBdr>
        <w:top w:val="none" w:sz="0" w:space="0" w:color="auto"/>
        <w:left w:val="none" w:sz="0" w:space="0" w:color="auto"/>
        <w:bottom w:val="none" w:sz="0" w:space="0" w:color="auto"/>
        <w:right w:val="none" w:sz="0" w:space="0" w:color="auto"/>
      </w:divBdr>
      <w:divsChild>
        <w:div w:id="297145624">
          <w:marLeft w:val="0"/>
          <w:marRight w:val="0"/>
          <w:marTop w:val="0"/>
          <w:marBottom w:val="0"/>
          <w:divBdr>
            <w:top w:val="none" w:sz="0" w:space="0" w:color="auto"/>
            <w:left w:val="none" w:sz="0" w:space="0" w:color="auto"/>
            <w:bottom w:val="none" w:sz="0" w:space="0" w:color="auto"/>
            <w:right w:val="none" w:sz="0" w:space="0" w:color="auto"/>
          </w:divBdr>
        </w:div>
        <w:div w:id="984744900">
          <w:marLeft w:val="0"/>
          <w:marRight w:val="0"/>
          <w:marTop w:val="0"/>
          <w:marBottom w:val="0"/>
          <w:divBdr>
            <w:top w:val="none" w:sz="0" w:space="0" w:color="auto"/>
            <w:left w:val="none" w:sz="0" w:space="0" w:color="auto"/>
            <w:bottom w:val="none" w:sz="0" w:space="0" w:color="auto"/>
            <w:right w:val="none" w:sz="0" w:space="0" w:color="auto"/>
          </w:divBdr>
        </w:div>
        <w:div w:id="202406373">
          <w:marLeft w:val="0"/>
          <w:marRight w:val="0"/>
          <w:marTop w:val="0"/>
          <w:marBottom w:val="0"/>
          <w:divBdr>
            <w:top w:val="none" w:sz="0" w:space="0" w:color="auto"/>
            <w:left w:val="none" w:sz="0" w:space="0" w:color="auto"/>
            <w:bottom w:val="none" w:sz="0" w:space="0" w:color="auto"/>
            <w:right w:val="none" w:sz="0" w:space="0" w:color="auto"/>
          </w:divBdr>
        </w:div>
        <w:div w:id="1650398867">
          <w:marLeft w:val="0"/>
          <w:marRight w:val="0"/>
          <w:marTop w:val="0"/>
          <w:marBottom w:val="0"/>
          <w:divBdr>
            <w:top w:val="none" w:sz="0" w:space="0" w:color="auto"/>
            <w:left w:val="none" w:sz="0" w:space="0" w:color="auto"/>
            <w:bottom w:val="none" w:sz="0" w:space="0" w:color="auto"/>
            <w:right w:val="none" w:sz="0" w:space="0" w:color="auto"/>
          </w:divBdr>
        </w:div>
        <w:div w:id="390424768">
          <w:marLeft w:val="0"/>
          <w:marRight w:val="0"/>
          <w:marTop w:val="0"/>
          <w:marBottom w:val="0"/>
          <w:divBdr>
            <w:top w:val="none" w:sz="0" w:space="0" w:color="auto"/>
            <w:left w:val="none" w:sz="0" w:space="0" w:color="auto"/>
            <w:bottom w:val="none" w:sz="0" w:space="0" w:color="auto"/>
            <w:right w:val="none" w:sz="0" w:space="0" w:color="auto"/>
          </w:divBdr>
        </w:div>
        <w:div w:id="883754077">
          <w:marLeft w:val="0"/>
          <w:marRight w:val="0"/>
          <w:marTop w:val="0"/>
          <w:marBottom w:val="0"/>
          <w:divBdr>
            <w:top w:val="none" w:sz="0" w:space="0" w:color="auto"/>
            <w:left w:val="none" w:sz="0" w:space="0" w:color="auto"/>
            <w:bottom w:val="none" w:sz="0" w:space="0" w:color="auto"/>
            <w:right w:val="none" w:sz="0" w:space="0" w:color="auto"/>
          </w:divBdr>
        </w:div>
        <w:div w:id="1716998549">
          <w:marLeft w:val="0"/>
          <w:marRight w:val="0"/>
          <w:marTop w:val="0"/>
          <w:marBottom w:val="0"/>
          <w:divBdr>
            <w:top w:val="none" w:sz="0" w:space="0" w:color="auto"/>
            <w:left w:val="none" w:sz="0" w:space="0" w:color="auto"/>
            <w:bottom w:val="none" w:sz="0" w:space="0" w:color="auto"/>
            <w:right w:val="none" w:sz="0" w:space="0" w:color="auto"/>
          </w:divBdr>
        </w:div>
        <w:div w:id="1908806827">
          <w:marLeft w:val="0"/>
          <w:marRight w:val="0"/>
          <w:marTop w:val="0"/>
          <w:marBottom w:val="0"/>
          <w:divBdr>
            <w:top w:val="none" w:sz="0" w:space="0" w:color="auto"/>
            <w:left w:val="none" w:sz="0" w:space="0" w:color="auto"/>
            <w:bottom w:val="none" w:sz="0" w:space="0" w:color="auto"/>
            <w:right w:val="none" w:sz="0" w:space="0" w:color="auto"/>
          </w:divBdr>
        </w:div>
        <w:div w:id="198904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Link/Document/FullText?findType=L&amp;pubNum=1000045&amp;cite=NJST47%3a1A-3&amp;originatingDoc=Ib14fff70667b11e7bcf2cc0f37ee205d&amp;refType=LQ&amp;originationContext=document&amp;vr=3.0&amp;rs=cblt1.0&amp;transitionType=DocumentItem&amp;contextData=(sc.DocLink)" TargetMode="External"/><Relationship Id="rId3" Type="http://schemas.openxmlformats.org/officeDocument/2006/relationships/hyperlink" Target="http://www.westlaw.com/Link/Document/FullText?findType=L&amp;pubNum=1000045&amp;cite=NJST47%3a1A-6&amp;originatingDoc=Ib14fff70667b11e7bcf2cc0f37ee205d&amp;refType=LQ&amp;originationContext=document&amp;vr=3.0&amp;rs=cblt1.0&amp;transitionType=DocumentItem&amp;contextData=(sc.DocLink)" TargetMode="External"/><Relationship Id="rId7" Type="http://schemas.openxmlformats.org/officeDocument/2006/relationships/hyperlink" Target="http://www.westlaw.com/Link/Document/FullText?findType=L&amp;pubNum=1000045&amp;cite=NJST47%3a1A-3&amp;originatingDoc=Ib14fff70667b11e7bcf2cc0f37ee205d&amp;refType=LQ&amp;originationContext=document&amp;vr=3.0&amp;rs=cblt1.0&amp;transitionType=DocumentItem&amp;contextData=(sc.DocLink)" TargetMode="External"/><Relationship Id="rId2" Type="http://schemas.openxmlformats.org/officeDocument/2006/relationships/hyperlink" Target="http://www.westlaw.com/Link/Document/FullText?findType=L&amp;pubNum=1000045&amp;cite=NJST47%3a1A-1&amp;originatingDoc=Ib14fff70667b11e7bcf2cc0f37ee205d&amp;refType=LQ&amp;originationContext=document&amp;vr=3.0&amp;rs=cblt1.0&amp;transitionType=DocumentItem&amp;contextData=(sc.DocLink)" TargetMode="External"/><Relationship Id="rId1" Type="http://schemas.openxmlformats.org/officeDocument/2006/relationships/hyperlink" Target="http://www.westlaw.com/Link/Document/FullText?findType=L&amp;pubNum=1000045&amp;cite=NJST47%3a1A-1&amp;originatingDoc=Ib14fff70667b11e7bcf2cc0f37ee205d&amp;refType=LQ&amp;originationContext=document&amp;vr=3.0&amp;rs=cblt1.0&amp;transitionType=DocumentItem&amp;contextData=(sc.DocLink)" TargetMode="External"/><Relationship Id="rId6" Type="http://schemas.openxmlformats.org/officeDocument/2006/relationships/hyperlink" Target="http://www.westlaw.com/Link/Document/FullText?findType=L&amp;pubNum=1000045&amp;cite=NJST47%3a1A-3&amp;originatingDoc=Ib14fff70667b11e7bcf2cc0f37ee205d&amp;refType=LQ&amp;originationContext=document&amp;vr=3.0&amp;rs=cblt1.0&amp;transitionType=DocumentItem&amp;contextData=(sc.DocLink)" TargetMode="External"/><Relationship Id="rId11" Type="http://schemas.openxmlformats.org/officeDocument/2006/relationships/hyperlink" Target="http://www.westlaw.com/Link/Document/FullText?findType=L&amp;pubNum=1000045&amp;cite=NJST47%3a1A-3&amp;originatingDoc=Ib14fff70667b11e7bcf2cc0f37ee205d&amp;refType=LQ&amp;originationContext=document&amp;vr=3.0&amp;rs=cblt1.0&amp;transitionType=DocumentItem&amp;contextData=(sc.DocLink)" TargetMode="External"/><Relationship Id="rId5" Type="http://schemas.openxmlformats.org/officeDocument/2006/relationships/hyperlink" Target="http://www.westlaw.com/Link/Document/FullText?findType=L&amp;pubNum=1000045&amp;cite=NJST47%3a1A-3&amp;originatingDoc=Ib14fff70667b11e7bcf2cc0f37ee205d&amp;refType=LQ&amp;originationContext=document&amp;vr=3.0&amp;rs=cblt1.0&amp;transitionType=DocumentItem&amp;contextData=(sc.DocLink)" TargetMode="External"/><Relationship Id="rId10" Type="http://schemas.openxmlformats.org/officeDocument/2006/relationships/hyperlink" Target="http://www.westlaw.com/Link/Document/FullText?findType=L&amp;pubNum=1000045&amp;cite=NJST47%3a1A-3&amp;originatingDoc=Ib14fff70667b11e7bcf2cc0f37ee205d&amp;refType=LQ&amp;originationContext=document&amp;vr=3.0&amp;rs=cblt1.0&amp;transitionType=DocumentItem&amp;contextData=(sc.DocLink)" TargetMode="External"/><Relationship Id="rId4" Type="http://schemas.openxmlformats.org/officeDocument/2006/relationships/hyperlink" Target="http://www.westlaw.com/Link/Document/FullText?findType=L&amp;pubNum=1000045&amp;cite=NJST47%3a1A-3&amp;originatingDoc=Ib14fff70667b11e7bcf2cc0f37ee205d&amp;refType=LQ&amp;originationContext=document&amp;vr=3.0&amp;rs=cblt1.0&amp;transitionType=DocumentItem&amp;contextData=(sc.DocLink)" TargetMode="External"/><Relationship Id="rId9" Type="http://schemas.openxmlformats.org/officeDocument/2006/relationships/hyperlink" Target="http://www.westlaw.com/Link/Document/FullText?findType=L&amp;pubNum=1000045&amp;cite=NJST47%3a1A-6&amp;originatingDoc=Ib14fff70667b11e7bcf2cc0f37ee205d&amp;refType=LQ&amp;originationContext=document&amp;vr=3.0&amp;rs=cblt1.0&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B437-36F0-4753-9D31-8BE1BBB3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L Tharney</cp:lastModifiedBy>
  <cp:revision>5</cp:revision>
  <cp:lastPrinted>2018-10-24T19:03:00Z</cp:lastPrinted>
  <dcterms:created xsi:type="dcterms:W3CDTF">2018-12-03T21:40:00Z</dcterms:created>
  <dcterms:modified xsi:type="dcterms:W3CDTF">2019-01-04T22:22:00Z</dcterms:modified>
</cp:coreProperties>
</file>