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F68" w:rsidRPr="00DA4418" w:rsidRDefault="009A7EF3" w:rsidP="009A7EF3">
      <w:pPr>
        <w:spacing w:after="0" w:line="240" w:lineRule="auto"/>
        <w:rPr>
          <w:rFonts w:ascii="Times New Roman" w:hAnsi="Times New Roman" w:cs="Times New Roman"/>
          <w:b/>
          <w:sz w:val="24"/>
          <w:szCs w:val="24"/>
        </w:rPr>
      </w:pPr>
      <w:r w:rsidRPr="00DA4418">
        <w:rPr>
          <w:rFonts w:ascii="Times New Roman" w:hAnsi="Times New Roman" w:cs="Times New Roman"/>
          <w:b/>
          <w:sz w:val="24"/>
          <w:szCs w:val="24"/>
        </w:rPr>
        <w:t xml:space="preserve">To: </w:t>
      </w:r>
      <w:r w:rsidRPr="00DA4418">
        <w:rPr>
          <w:rFonts w:ascii="Times New Roman" w:hAnsi="Times New Roman" w:cs="Times New Roman"/>
          <w:b/>
          <w:sz w:val="24"/>
          <w:szCs w:val="24"/>
        </w:rPr>
        <w:tab/>
      </w:r>
      <w:r w:rsidR="00030D79">
        <w:rPr>
          <w:rFonts w:ascii="Times New Roman" w:hAnsi="Times New Roman" w:cs="Times New Roman"/>
          <w:b/>
          <w:sz w:val="24"/>
          <w:szCs w:val="24"/>
        </w:rPr>
        <w:t>New Jersey Law Revision Commission</w:t>
      </w:r>
    </w:p>
    <w:p w:rsidR="009A7EF3" w:rsidRPr="00DA4418" w:rsidRDefault="009A7EF3" w:rsidP="009A7EF3">
      <w:pPr>
        <w:spacing w:after="0" w:line="240" w:lineRule="auto"/>
        <w:rPr>
          <w:rFonts w:ascii="Times New Roman" w:hAnsi="Times New Roman" w:cs="Times New Roman"/>
          <w:b/>
          <w:sz w:val="24"/>
          <w:szCs w:val="24"/>
        </w:rPr>
      </w:pPr>
      <w:r w:rsidRPr="00DA4418">
        <w:rPr>
          <w:rFonts w:ascii="Times New Roman" w:hAnsi="Times New Roman" w:cs="Times New Roman"/>
          <w:b/>
          <w:sz w:val="24"/>
          <w:szCs w:val="24"/>
        </w:rPr>
        <w:t xml:space="preserve">From: </w:t>
      </w:r>
      <w:r w:rsidRPr="00DA4418">
        <w:rPr>
          <w:rFonts w:ascii="Times New Roman" w:hAnsi="Times New Roman" w:cs="Times New Roman"/>
          <w:b/>
          <w:sz w:val="24"/>
          <w:szCs w:val="24"/>
        </w:rPr>
        <w:tab/>
      </w:r>
      <w:r w:rsidR="00E708BC">
        <w:rPr>
          <w:rFonts w:ascii="Times New Roman" w:hAnsi="Times New Roman" w:cs="Times New Roman"/>
          <w:b/>
          <w:sz w:val="24"/>
          <w:szCs w:val="24"/>
        </w:rPr>
        <w:t>Samuel M. Silver</w:t>
      </w:r>
    </w:p>
    <w:p w:rsidR="009A7EF3" w:rsidRPr="00DA4418" w:rsidRDefault="009A7EF3" w:rsidP="009A7EF3">
      <w:pPr>
        <w:spacing w:after="0" w:line="240" w:lineRule="auto"/>
        <w:ind w:left="720" w:hanging="720"/>
        <w:rPr>
          <w:rFonts w:ascii="Times New Roman" w:hAnsi="Times New Roman" w:cs="Times New Roman"/>
          <w:b/>
          <w:sz w:val="24"/>
          <w:szCs w:val="24"/>
        </w:rPr>
      </w:pPr>
      <w:r w:rsidRPr="00DA4418">
        <w:rPr>
          <w:rFonts w:ascii="Times New Roman" w:hAnsi="Times New Roman" w:cs="Times New Roman"/>
          <w:b/>
          <w:sz w:val="24"/>
          <w:szCs w:val="24"/>
        </w:rPr>
        <w:t xml:space="preserve">Re: </w:t>
      </w:r>
      <w:r w:rsidRPr="00DA4418">
        <w:rPr>
          <w:rFonts w:ascii="Times New Roman" w:hAnsi="Times New Roman" w:cs="Times New Roman"/>
          <w:b/>
          <w:sz w:val="24"/>
          <w:szCs w:val="24"/>
        </w:rPr>
        <w:tab/>
      </w:r>
      <w:r w:rsidR="00E708BC">
        <w:rPr>
          <w:rFonts w:ascii="Times New Roman" w:hAnsi="Times New Roman" w:cs="Times New Roman"/>
          <w:b/>
          <w:sz w:val="24"/>
          <w:szCs w:val="24"/>
        </w:rPr>
        <w:t>Commencement of Statute of Limitations for Personal Injury Protection Benefits pursuant to N.J.S. 39:6A-9.1</w:t>
      </w:r>
    </w:p>
    <w:p w:rsidR="009A7EF3" w:rsidRPr="00DA4418" w:rsidRDefault="003456B7" w:rsidP="009A7EF3">
      <w:pPr>
        <w:spacing w:after="0" w:line="240" w:lineRule="auto"/>
        <w:rPr>
          <w:rFonts w:ascii="Times New Roman" w:hAnsi="Times New Roman" w:cs="Times New Roman"/>
          <w:b/>
          <w:sz w:val="24"/>
          <w:szCs w:val="24"/>
        </w:rPr>
      </w:pPr>
      <w:r>
        <w:rPr>
          <w:rFonts w:ascii="Times New Roman" w:hAnsi="Times New Roman" w:cs="Times New Roman"/>
          <w:b/>
          <w:sz w:val="24"/>
          <w:szCs w:val="24"/>
        </w:rPr>
        <w:t>Date:</w:t>
      </w:r>
      <w:r>
        <w:rPr>
          <w:rFonts w:ascii="Times New Roman" w:hAnsi="Times New Roman" w:cs="Times New Roman"/>
          <w:b/>
          <w:sz w:val="24"/>
          <w:szCs w:val="24"/>
        </w:rPr>
        <w:tab/>
      </w:r>
      <w:r w:rsidR="00911100">
        <w:rPr>
          <w:rFonts w:ascii="Times New Roman" w:hAnsi="Times New Roman" w:cs="Times New Roman"/>
          <w:b/>
          <w:sz w:val="24"/>
          <w:szCs w:val="24"/>
        </w:rPr>
        <w:t>January 07, 2019</w:t>
      </w:r>
    </w:p>
    <w:p w:rsidR="009A7EF3" w:rsidRPr="00DA4418" w:rsidRDefault="009A7EF3">
      <w:pPr>
        <w:rPr>
          <w:rFonts w:ascii="Times New Roman" w:hAnsi="Times New Roman" w:cs="Times New Roman"/>
          <w:sz w:val="24"/>
          <w:szCs w:val="24"/>
        </w:rPr>
      </w:pPr>
    </w:p>
    <w:p w:rsidR="009A7EF3" w:rsidRPr="00DA4418" w:rsidRDefault="009A7EF3" w:rsidP="009A7EF3">
      <w:pPr>
        <w:jc w:val="center"/>
        <w:rPr>
          <w:rFonts w:ascii="Times New Roman" w:hAnsi="Times New Roman" w:cs="Times New Roman"/>
          <w:sz w:val="24"/>
          <w:szCs w:val="24"/>
        </w:rPr>
      </w:pPr>
      <w:r w:rsidRPr="00DA4418">
        <w:rPr>
          <w:rFonts w:ascii="Times New Roman" w:hAnsi="Times New Roman" w:cs="Times New Roman"/>
          <w:b/>
          <w:sz w:val="24"/>
          <w:szCs w:val="24"/>
        </w:rPr>
        <w:t>M E M O R A N D U M</w:t>
      </w:r>
    </w:p>
    <w:p w:rsidR="00585A2B" w:rsidRPr="00DA4418" w:rsidRDefault="00585A2B" w:rsidP="00585A2B">
      <w:pPr>
        <w:jc w:val="center"/>
        <w:rPr>
          <w:rFonts w:ascii="Times New Roman" w:hAnsi="Times New Roman" w:cs="Times New Roman"/>
          <w:b/>
          <w:sz w:val="24"/>
          <w:szCs w:val="24"/>
        </w:rPr>
      </w:pPr>
      <w:r w:rsidRPr="00DA4418">
        <w:rPr>
          <w:rFonts w:ascii="Times New Roman" w:hAnsi="Times New Roman" w:cs="Times New Roman"/>
          <w:b/>
          <w:sz w:val="24"/>
          <w:szCs w:val="24"/>
        </w:rPr>
        <w:t>Executive Summary</w:t>
      </w:r>
    </w:p>
    <w:p w:rsidR="00D44F3C" w:rsidRPr="00D44F3C" w:rsidRDefault="00D44F3C" w:rsidP="00D7253B">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An insurer that has provided personal injury protection (“PIP”) benefits must bring suit seeking reimbursement from a tortfeasor before the conclusion of the two-year statute of limitation</w:t>
      </w:r>
      <w:r w:rsidR="001E45EE">
        <w:rPr>
          <w:rFonts w:ascii="Times New Roman" w:hAnsi="Times New Roman" w:cs="Times New Roman"/>
          <w:sz w:val="24"/>
          <w:szCs w:val="24"/>
        </w:rPr>
        <w:t xml:space="preserve"> or lose the ability to bring such a</w:t>
      </w:r>
      <w:r w:rsidR="008F3663">
        <w:rPr>
          <w:rFonts w:ascii="Times New Roman" w:hAnsi="Times New Roman" w:cs="Times New Roman"/>
          <w:sz w:val="24"/>
          <w:szCs w:val="24"/>
        </w:rPr>
        <w:t>n</w:t>
      </w:r>
      <w:r w:rsidR="001E45EE">
        <w:rPr>
          <w:rFonts w:ascii="Times New Roman" w:hAnsi="Times New Roman" w:cs="Times New Roman"/>
          <w:sz w:val="24"/>
          <w:szCs w:val="24"/>
        </w:rPr>
        <w:t xml:space="preserve"> action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1E45EE">
        <w:rPr>
          <w:rFonts w:ascii="Times New Roman" w:hAnsi="Times New Roman" w:cs="Times New Roman"/>
          <w:sz w:val="24"/>
          <w:szCs w:val="24"/>
        </w:rPr>
        <w:t>T</w:t>
      </w:r>
      <w:r>
        <w:rPr>
          <w:rFonts w:ascii="Times New Roman" w:hAnsi="Times New Roman" w:cs="Times New Roman"/>
          <w:sz w:val="24"/>
          <w:szCs w:val="24"/>
        </w:rPr>
        <w:t>he two-year period begins upon “the filing of a claim” for such benefits.</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6F2507">
        <w:rPr>
          <w:rFonts w:ascii="Times New Roman" w:hAnsi="Times New Roman" w:cs="Times New Roman"/>
          <w:sz w:val="24"/>
          <w:szCs w:val="24"/>
        </w:rPr>
        <w:t>A question regarding the commencement of the statute of limitations arises, however, upon the filing of multiple PIP applications.</w:t>
      </w:r>
    </w:p>
    <w:p w:rsidR="00911100" w:rsidRDefault="00D44F3C" w:rsidP="00556C9E">
      <w:pPr>
        <w:jc w:val="both"/>
        <w:rPr>
          <w:rFonts w:ascii="Times New Roman" w:hAnsi="Times New Roman" w:cs="Times New Roman"/>
          <w:sz w:val="24"/>
          <w:szCs w:val="24"/>
        </w:rPr>
      </w:pPr>
      <w:r>
        <w:rPr>
          <w:rFonts w:ascii="Times New Roman" w:hAnsi="Times New Roman" w:cs="Times New Roman"/>
          <w:b/>
          <w:sz w:val="24"/>
          <w:szCs w:val="24"/>
        </w:rPr>
        <w:tab/>
      </w:r>
      <w:r w:rsidR="00D7253B" w:rsidRPr="00D7253B">
        <w:rPr>
          <w:rFonts w:ascii="Times New Roman" w:hAnsi="Times New Roman" w:cs="Times New Roman"/>
          <w:sz w:val="24"/>
          <w:szCs w:val="24"/>
        </w:rPr>
        <w:t>I</w:t>
      </w:r>
      <w:r w:rsidR="00E83C0B" w:rsidRPr="00DA4418">
        <w:rPr>
          <w:rFonts w:ascii="Times New Roman" w:hAnsi="Times New Roman" w:cs="Times New Roman"/>
          <w:sz w:val="24"/>
          <w:szCs w:val="24"/>
        </w:rPr>
        <w:t xml:space="preserve">n </w:t>
      </w:r>
      <w:r w:rsidR="00911100">
        <w:rPr>
          <w:rFonts w:ascii="Times New Roman" w:hAnsi="Times New Roman" w:cs="Times New Roman"/>
          <w:i/>
          <w:sz w:val="24"/>
          <w:szCs w:val="24"/>
        </w:rPr>
        <w:t>Abdulai v. Casabona et al</w:t>
      </w:r>
      <w:r w:rsidR="00911100" w:rsidRPr="00911100">
        <w:rPr>
          <w:rFonts w:ascii="Times New Roman" w:hAnsi="Times New Roman" w:cs="Times New Roman"/>
          <w:sz w:val="24"/>
          <w:szCs w:val="24"/>
        </w:rPr>
        <w:t>.</w:t>
      </w:r>
      <w:r w:rsidR="00911100" w:rsidRPr="00911100">
        <w:rPr>
          <w:rStyle w:val="FootnoteReference"/>
          <w:rFonts w:ascii="Times New Roman" w:hAnsi="Times New Roman" w:cs="Times New Roman"/>
          <w:sz w:val="24"/>
          <w:szCs w:val="24"/>
        </w:rPr>
        <w:footnoteReference w:id="3"/>
      </w:r>
      <w:r w:rsidR="006322B2">
        <w:rPr>
          <w:rFonts w:ascii="Times New Roman" w:hAnsi="Times New Roman" w:cs="Times New Roman"/>
          <w:i/>
          <w:sz w:val="24"/>
          <w:szCs w:val="24"/>
        </w:rPr>
        <w:t xml:space="preserve"> </w:t>
      </w:r>
      <w:r w:rsidR="00D7253B">
        <w:rPr>
          <w:rFonts w:ascii="Times New Roman" w:hAnsi="Times New Roman" w:cs="Times New Roman"/>
          <w:sz w:val="24"/>
          <w:szCs w:val="24"/>
        </w:rPr>
        <w:t xml:space="preserve">the Appellate Division was </w:t>
      </w:r>
      <w:r w:rsidR="001E45EE">
        <w:rPr>
          <w:rFonts w:ascii="Times New Roman" w:hAnsi="Times New Roman" w:cs="Times New Roman"/>
          <w:sz w:val="24"/>
          <w:szCs w:val="24"/>
        </w:rPr>
        <w:t>asked</w:t>
      </w:r>
      <w:r w:rsidR="00D7253B">
        <w:rPr>
          <w:rFonts w:ascii="Times New Roman" w:hAnsi="Times New Roman" w:cs="Times New Roman"/>
          <w:sz w:val="24"/>
          <w:szCs w:val="24"/>
        </w:rPr>
        <w:t xml:space="preserve"> to determine </w:t>
      </w:r>
      <w:r w:rsidR="001E45EE">
        <w:rPr>
          <w:rFonts w:ascii="Times New Roman" w:hAnsi="Times New Roman" w:cs="Times New Roman"/>
          <w:sz w:val="24"/>
          <w:szCs w:val="24"/>
        </w:rPr>
        <w:t xml:space="preserve">the date that </w:t>
      </w:r>
      <w:r w:rsidR="00D7253B">
        <w:rPr>
          <w:rFonts w:ascii="Times New Roman" w:hAnsi="Times New Roman" w:cs="Times New Roman"/>
          <w:sz w:val="24"/>
          <w:szCs w:val="24"/>
        </w:rPr>
        <w:t xml:space="preserve">a </w:t>
      </w:r>
      <w:r w:rsidR="001E45EE">
        <w:rPr>
          <w:rFonts w:ascii="Times New Roman" w:hAnsi="Times New Roman" w:cs="Times New Roman"/>
          <w:sz w:val="24"/>
          <w:szCs w:val="24"/>
        </w:rPr>
        <w:t xml:space="preserve">PIP </w:t>
      </w:r>
      <w:r w:rsidR="00D7253B">
        <w:rPr>
          <w:rFonts w:ascii="Times New Roman" w:hAnsi="Times New Roman" w:cs="Times New Roman"/>
          <w:sz w:val="24"/>
          <w:szCs w:val="24"/>
        </w:rPr>
        <w:t xml:space="preserve">claim was “filed” </w:t>
      </w:r>
      <w:r w:rsidR="001E45EE">
        <w:rPr>
          <w:rFonts w:ascii="Times New Roman" w:hAnsi="Times New Roman" w:cs="Times New Roman"/>
          <w:sz w:val="24"/>
          <w:szCs w:val="24"/>
        </w:rPr>
        <w:t xml:space="preserve">because both the </w:t>
      </w:r>
      <w:r w:rsidR="00D7253B">
        <w:rPr>
          <w:rFonts w:ascii="Times New Roman" w:hAnsi="Times New Roman" w:cs="Times New Roman"/>
          <w:sz w:val="24"/>
          <w:szCs w:val="24"/>
        </w:rPr>
        <w:t xml:space="preserve">insured and </w:t>
      </w:r>
      <w:r w:rsidR="001E45EE">
        <w:rPr>
          <w:rFonts w:ascii="Times New Roman" w:hAnsi="Times New Roman" w:cs="Times New Roman"/>
          <w:sz w:val="24"/>
          <w:szCs w:val="24"/>
        </w:rPr>
        <w:t>his</w:t>
      </w:r>
      <w:r w:rsidR="00D7253B">
        <w:rPr>
          <w:rFonts w:ascii="Times New Roman" w:hAnsi="Times New Roman" w:cs="Times New Roman"/>
          <w:sz w:val="24"/>
          <w:szCs w:val="24"/>
        </w:rPr>
        <w:t xml:space="preserve"> health care provider each submitted a PIP </w:t>
      </w:r>
      <w:r w:rsidR="00434D2B">
        <w:rPr>
          <w:rFonts w:ascii="Times New Roman" w:hAnsi="Times New Roman" w:cs="Times New Roman"/>
          <w:sz w:val="24"/>
          <w:szCs w:val="24"/>
        </w:rPr>
        <w:t xml:space="preserve">application on separate dates and used separate forms for their submissions. The Court recognized that </w:t>
      </w:r>
      <w:r w:rsidR="007E671A">
        <w:rPr>
          <w:rFonts w:ascii="Times New Roman" w:hAnsi="Times New Roman" w:cs="Times New Roman"/>
          <w:sz w:val="24"/>
          <w:szCs w:val="24"/>
        </w:rPr>
        <w:t>the language in</w:t>
      </w:r>
      <w:r w:rsidR="00E83C0B" w:rsidRPr="00DA4418">
        <w:rPr>
          <w:rFonts w:ascii="Times New Roman" w:hAnsi="Times New Roman" w:cs="Times New Roman"/>
          <w:sz w:val="24"/>
          <w:szCs w:val="24"/>
        </w:rPr>
        <w:t xml:space="preserve"> </w:t>
      </w:r>
      <w:r w:rsidR="006E5AD5" w:rsidRPr="00DA4418">
        <w:rPr>
          <w:rFonts w:ascii="Times New Roman" w:hAnsi="Times New Roman" w:cs="Times New Roman"/>
          <w:sz w:val="24"/>
          <w:szCs w:val="24"/>
        </w:rPr>
        <w:t xml:space="preserve">N.J.S. </w:t>
      </w:r>
      <w:r w:rsidR="00911100">
        <w:rPr>
          <w:rFonts w:ascii="Times New Roman" w:hAnsi="Times New Roman" w:cs="Times New Roman"/>
          <w:sz w:val="24"/>
          <w:szCs w:val="24"/>
        </w:rPr>
        <w:t>39:6A-9.1(a)</w:t>
      </w:r>
      <w:r w:rsidR="006E5AD5" w:rsidRPr="00DA4418">
        <w:rPr>
          <w:rFonts w:ascii="Times New Roman" w:hAnsi="Times New Roman" w:cs="Times New Roman"/>
          <w:sz w:val="24"/>
          <w:szCs w:val="24"/>
        </w:rPr>
        <w:t xml:space="preserve"> </w:t>
      </w:r>
      <w:r w:rsidR="006F2507">
        <w:rPr>
          <w:rFonts w:ascii="Times New Roman" w:hAnsi="Times New Roman" w:cs="Times New Roman"/>
          <w:sz w:val="24"/>
          <w:szCs w:val="24"/>
        </w:rPr>
        <w:t>is</w:t>
      </w:r>
      <w:r w:rsidR="00911100">
        <w:rPr>
          <w:rFonts w:ascii="Times New Roman" w:hAnsi="Times New Roman" w:cs="Times New Roman"/>
          <w:sz w:val="24"/>
          <w:szCs w:val="24"/>
        </w:rPr>
        <w:t xml:space="preserve"> </w:t>
      </w:r>
      <w:r w:rsidR="006E5AD5" w:rsidRPr="00DA4418">
        <w:rPr>
          <w:rFonts w:ascii="Times New Roman" w:hAnsi="Times New Roman" w:cs="Times New Roman"/>
          <w:sz w:val="24"/>
          <w:szCs w:val="24"/>
        </w:rPr>
        <w:t>ambiguous</w:t>
      </w:r>
      <w:r w:rsidR="00E77F0B" w:rsidRPr="00DA4418">
        <w:rPr>
          <w:rFonts w:ascii="Times New Roman" w:hAnsi="Times New Roman" w:cs="Times New Roman"/>
          <w:sz w:val="24"/>
          <w:szCs w:val="24"/>
        </w:rPr>
        <w:t xml:space="preserve"> </w:t>
      </w:r>
      <w:r w:rsidR="001E45EE">
        <w:rPr>
          <w:rFonts w:ascii="Times New Roman" w:hAnsi="Times New Roman" w:cs="Times New Roman"/>
          <w:sz w:val="24"/>
          <w:szCs w:val="24"/>
        </w:rPr>
        <w:t xml:space="preserve">regarding the date on which </w:t>
      </w:r>
      <w:r w:rsidR="00911100">
        <w:rPr>
          <w:rFonts w:ascii="Times New Roman" w:hAnsi="Times New Roman" w:cs="Times New Roman"/>
          <w:sz w:val="24"/>
          <w:szCs w:val="24"/>
        </w:rPr>
        <w:t>a PIP claim is deemed to be “filed”</w:t>
      </w:r>
      <w:r w:rsidR="009518DA">
        <w:rPr>
          <w:rFonts w:ascii="Times New Roman" w:hAnsi="Times New Roman" w:cs="Times New Roman"/>
          <w:sz w:val="24"/>
          <w:szCs w:val="24"/>
        </w:rPr>
        <w:t xml:space="preserve"> for purposes of calculating the statute of limitations.</w:t>
      </w:r>
      <w:r w:rsidR="006F2507">
        <w:rPr>
          <w:rStyle w:val="FootnoteReference"/>
          <w:rFonts w:ascii="Times New Roman" w:hAnsi="Times New Roman" w:cs="Times New Roman"/>
          <w:sz w:val="24"/>
          <w:szCs w:val="24"/>
        </w:rPr>
        <w:footnoteReference w:id="4"/>
      </w:r>
      <w:r w:rsidR="006F2507">
        <w:rPr>
          <w:rFonts w:ascii="Times New Roman" w:hAnsi="Times New Roman" w:cs="Times New Roman"/>
          <w:sz w:val="24"/>
          <w:szCs w:val="24"/>
        </w:rPr>
        <w:t xml:space="preserve"> </w:t>
      </w:r>
    </w:p>
    <w:p w:rsidR="00BA730A" w:rsidRDefault="00BA730A" w:rsidP="00C545D5">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Statute</w:t>
      </w:r>
    </w:p>
    <w:p w:rsidR="00BA730A" w:rsidRPr="00C545D5" w:rsidRDefault="00BA730A" w:rsidP="00BA730A">
      <w:pPr>
        <w:jc w:val="center"/>
        <w:rPr>
          <w:rFonts w:ascii="Times New Roman" w:hAnsi="Times New Roman" w:cs="Times New Roman"/>
          <w:sz w:val="24"/>
          <w:szCs w:val="24"/>
        </w:rPr>
      </w:pPr>
      <w:r w:rsidRPr="00C545D5">
        <w:rPr>
          <w:rFonts w:ascii="Times New Roman" w:hAnsi="Times New Roman" w:cs="Times New Roman"/>
          <w:sz w:val="24"/>
          <w:szCs w:val="24"/>
        </w:rPr>
        <w:t>N</w:t>
      </w:r>
      <w:r w:rsidR="00434D2B">
        <w:rPr>
          <w:rFonts w:ascii="Times New Roman" w:hAnsi="Times New Roman" w:cs="Times New Roman"/>
          <w:sz w:val="24"/>
          <w:szCs w:val="24"/>
        </w:rPr>
        <w:t>.J.S. 39:6A-9.1</w:t>
      </w:r>
      <w:r w:rsidR="0091233F">
        <w:rPr>
          <w:rFonts w:ascii="Times New Roman" w:hAnsi="Times New Roman" w:cs="Times New Roman"/>
          <w:sz w:val="24"/>
          <w:szCs w:val="24"/>
        </w:rPr>
        <w:t>(a)</w:t>
      </w:r>
      <w:r w:rsidR="00434D2B">
        <w:rPr>
          <w:rFonts w:ascii="Times New Roman" w:hAnsi="Times New Roman" w:cs="Times New Roman"/>
          <w:sz w:val="24"/>
          <w:szCs w:val="24"/>
        </w:rPr>
        <w:t xml:space="preserve"> </w:t>
      </w:r>
      <w:r w:rsidR="0091233F" w:rsidRPr="0091233F">
        <w:rPr>
          <w:rFonts w:ascii="Times New Roman" w:hAnsi="Times New Roman" w:cs="Times New Roman"/>
          <w:sz w:val="24"/>
          <w:szCs w:val="24"/>
        </w:rPr>
        <w:t>Recovery of personal injury protection benefits from tortfeasor</w:t>
      </w:r>
    </w:p>
    <w:p w:rsidR="00583C21" w:rsidRDefault="00583C21" w:rsidP="00583C21">
      <w:pPr>
        <w:ind w:left="1080" w:right="1080"/>
        <w:jc w:val="both"/>
        <w:rPr>
          <w:rFonts w:ascii="Times New Roman" w:hAnsi="Times New Roman" w:cs="Times New Roman"/>
          <w:sz w:val="24"/>
          <w:szCs w:val="24"/>
        </w:rPr>
      </w:pPr>
      <w:r w:rsidRPr="00583C21">
        <w:rPr>
          <w:rFonts w:ascii="Times New Roman" w:hAnsi="Times New Roman" w:cs="Times New Roman"/>
          <w:sz w:val="24"/>
          <w:szCs w:val="24"/>
        </w:rPr>
        <w:t xml:space="preserve">a. An insurer, health maintenance organization or governmental agency paying benefits pursuant to subsection a., b. or d. of section 13 of P.L.1983, c. 362 (C.39:6A-4.3), personal injury protection benefits in accordance with section 4 or section 10 of P.L.1972, c. 70 (C.39:6A-4 or 39:6A-10), medical expense benefits pursuant to section 4 of P.L.1998, c. 21 (C.39:6A-3.1) or benefits pursuant to section 45 of P.L.2003, c. 89 (C.39:6A-3.3), as a result of an accident occurring within this State, shall, within two years of the filing of the claim, have the right to recover the amount of payments from any tortfeasor who was not, at the time of the accident, required to maintain personal injury protection or medical expense benefits coverage, other than for pedestrians, under the laws of this State, including personal injury protection coverage required to be provided in accordance with section 18 of P.L.1985, c. 520 (C.17:28-1.4), </w:t>
      </w:r>
      <w:r w:rsidRPr="00583C21">
        <w:rPr>
          <w:rFonts w:ascii="Times New Roman" w:hAnsi="Times New Roman" w:cs="Times New Roman"/>
          <w:sz w:val="24"/>
          <w:szCs w:val="24"/>
        </w:rPr>
        <w:lastRenderedPageBreak/>
        <w:t>or although required did not maintain personal injury protection or medical expense benefits coverage at the time of the accident.</w:t>
      </w:r>
    </w:p>
    <w:p w:rsidR="00906564" w:rsidRPr="00DA4418" w:rsidRDefault="00906564" w:rsidP="00906564">
      <w:pPr>
        <w:jc w:val="center"/>
        <w:rPr>
          <w:rFonts w:ascii="Times New Roman" w:hAnsi="Times New Roman" w:cs="Times New Roman"/>
          <w:b/>
          <w:sz w:val="24"/>
          <w:szCs w:val="24"/>
        </w:rPr>
      </w:pPr>
      <w:r w:rsidRPr="00DA4418">
        <w:rPr>
          <w:rFonts w:ascii="Times New Roman" w:hAnsi="Times New Roman" w:cs="Times New Roman"/>
          <w:b/>
          <w:sz w:val="24"/>
          <w:szCs w:val="24"/>
        </w:rPr>
        <w:t>Background</w:t>
      </w:r>
    </w:p>
    <w:p w:rsidR="00583C21" w:rsidRDefault="00583C21" w:rsidP="00B12C9E">
      <w:pPr>
        <w:ind w:firstLine="720"/>
        <w:jc w:val="both"/>
        <w:rPr>
          <w:rFonts w:ascii="Times New Roman" w:hAnsi="Times New Roman" w:cs="Times New Roman"/>
          <w:sz w:val="24"/>
          <w:szCs w:val="24"/>
        </w:rPr>
      </w:pPr>
      <w:r>
        <w:rPr>
          <w:rFonts w:ascii="Times New Roman" w:hAnsi="Times New Roman" w:cs="Times New Roman"/>
          <w:sz w:val="24"/>
          <w:szCs w:val="24"/>
        </w:rPr>
        <w:t>On June 26, 2011, a vehicle owned by Budget Truck Rental, LLC (</w:t>
      </w:r>
      <w:r w:rsidR="00C55AA3">
        <w:rPr>
          <w:rFonts w:ascii="Times New Roman" w:hAnsi="Times New Roman" w:cs="Times New Roman"/>
          <w:sz w:val="24"/>
          <w:szCs w:val="24"/>
        </w:rPr>
        <w:t>“</w:t>
      </w:r>
      <w:r>
        <w:rPr>
          <w:rFonts w:ascii="Times New Roman" w:hAnsi="Times New Roman" w:cs="Times New Roman"/>
          <w:sz w:val="24"/>
          <w:szCs w:val="24"/>
        </w:rPr>
        <w:t>Budget</w:t>
      </w:r>
      <w:r w:rsidR="00C55AA3">
        <w:rPr>
          <w:rFonts w:ascii="Times New Roman" w:hAnsi="Times New Roman" w:cs="Times New Roman"/>
          <w:sz w:val="24"/>
          <w:szCs w:val="24"/>
        </w:rPr>
        <w:t>”</w:t>
      </w:r>
      <w:r>
        <w:rPr>
          <w:rFonts w:ascii="Times New Roman" w:hAnsi="Times New Roman" w:cs="Times New Roman"/>
          <w:sz w:val="24"/>
          <w:szCs w:val="24"/>
        </w:rPr>
        <w:t xml:space="preserve">) allegedly struck the rear of the automobile that was being driven by Agim and Rufije Abdulai (collectively, the </w:t>
      </w:r>
      <w:r w:rsidR="00C55AA3">
        <w:rPr>
          <w:rFonts w:ascii="Times New Roman" w:hAnsi="Times New Roman" w:cs="Times New Roman"/>
          <w:sz w:val="24"/>
          <w:szCs w:val="24"/>
        </w:rPr>
        <w:t>“</w:t>
      </w:r>
      <w:r>
        <w:rPr>
          <w:rFonts w:ascii="Times New Roman" w:hAnsi="Times New Roman" w:cs="Times New Roman"/>
          <w:sz w:val="24"/>
          <w:szCs w:val="24"/>
        </w:rPr>
        <w:t>Abdulais</w:t>
      </w:r>
      <w:r w:rsidR="00C55AA3">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sidR="00217963">
        <w:rPr>
          <w:rFonts w:ascii="Times New Roman" w:hAnsi="Times New Roman" w:cs="Times New Roman"/>
          <w:sz w:val="24"/>
          <w:szCs w:val="24"/>
        </w:rPr>
        <w:t>On June 27, 2011, the Abdulais’ injuries were reported to their insurance carrier, Mercury Indemnity Company of America (</w:t>
      </w:r>
      <w:r w:rsidR="00C55AA3">
        <w:rPr>
          <w:rFonts w:ascii="Times New Roman" w:hAnsi="Times New Roman" w:cs="Times New Roman"/>
          <w:sz w:val="24"/>
          <w:szCs w:val="24"/>
        </w:rPr>
        <w:t>“</w:t>
      </w:r>
      <w:r w:rsidR="00217963">
        <w:rPr>
          <w:rFonts w:ascii="Times New Roman" w:hAnsi="Times New Roman" w:cs="Times New Roman"/>
          <w:sz w:val="24"/>
          <w:szCs w:val="24"/>
        </w:rPr>
        <w:t>Mercury</w:t>
      </w:r>
      <w:r w:rsidR="00C55AA3">
        <w:rPr>
          <w:rFonts w:ascii="Times New Roman" w:hAnsi="Times New Roman" w:cs="Times New Roman"/>
          <w:sz w:val="24"/>
          <w:szCs w:val="24"/>
        </w:rPr>
        <w:t>”</w:t>
      </w:r>
      <w:r w:rsidR="00217963">
        <w:rPr>
          <w:rFonts w:ascii="Times New Roman" w:hAnsi="Times New Roman" w:cs="Times New Roman"/>
          <w:sz w:val="24"/>
          <w:szCs w:val="24"/>
        </w:rPr>
        <w:t>).</w:t>
      </w:r>
      <w:r w:rsidR="00217963">
        <w:rPr>
          <w:rStyle w:val="FootnoteReference"/>
          <w:rFonts w:ascii="Times New Roman" w:hAnsi="Times New Roman" w:cs="Times New Roman"/>
          <w:sz w:val="24"/>
          <w:szCs w:val="24"/>
        </w:rPr>
        <w:footnoteReference w:id="6"/>
      </w:r>
      <w:r w:rsidR="00217963">
        <w:rPr>
          <w:rFonts w:ascii="Times New Roman" w:hAnsi="Times New Roman" w:cs="Times New Roman"/>
          <w:sz w:val="24"/>
          <w:szCs w:val="24"/>
        </w:rPr>
        <w:t xml:space="preserve"> On June 29, 2011, Mercury’s insurance adjuste</w:t>
      </w:r>
      <w:r w:rsidR="00C55AA3">
        <w:rPr>
          <w:rFonts w:ascii="Times New Roman" w:hAnsi="Times New Roman" w:cs="Times New Roman"/>
          <w:sz w:val="24"/>
          <w:szCs w:val="24"/>
        </w:rPr>
        <w:t>r</w:t>
      </w:r>
      <w:r w:rsidR="00217963">
        <w:rPr>
          <w:rFonts w:ascii="Times New Roman" w:hAnsi="Times New Roman" w:cs="Times New Roman"/>
          <w:sz w:val="24"/>
          <w:szCs w:val="24"/>
        </w:rPr>
        <w:t xml:space="preserve"> mailed a PIP application </w:t>
      </w:r>
      <w:r w:rsidR="00C55AA3">
        <w:rPr>
          <w:rFonts w:ascii="Times New Roman" w:hAnsi="Times New Roman" w:cs="Times New Roman"/>
          <w:sz w:val="24"/>
          <w:szCs w:val="24"/>
        </w:rPr>
        <w:t xml:space="preserve">(the “Mercury application”) </w:t>
      </w:r>
      <w:r w:rsidR="00217963">
        <w:rPr>
          <w:rFonts w:ascii="Times New Roman" w:hAnsi="Times New Roman" w:cs="Times New Roman"/>
          <w:sz w:val="24"/>
          <w:szCs w:val="24"/>
        </w:rPr>
        <w:t>to the Abdulai’s attorney and requested that it be completed and returned to the insurance company.</w:t>
      </w:r>
      <w:r w:rsidR="00217963">
        <w:rPr>
          <w:rStyle w:val="FootnoteReference"/>
          <w:rFonts w:ascii="Times New Roman" w:hAnsi="Times New Roman" w:cs="Times New Roman"/>
          <w:sz w:val="24"/>
          <w:szCs w:val="24"/>
        </w:rPr>
        <w:footnoteReference w:id="7"/>
      </w:r>
      <w:r w:rsidR="00217963">
        <w:rPr>
          <w:rFonts w:ascii="Times New Roman" w:hAnsi="Times New Roman" w:cs="Times New Roman"/>
          <w:sz w:val="24"/>
          <w:szCs w:val="24"/>
        </w:rPr>
        <w:t xml:space="preserve"> </w:t>
      </w:r>
    </w:p>
    <w:p w:rsidR="00217963" w:rsidRDefault="00217963" w:rsidP="00B12C9E">
      <w:pPr>
        <w:ind w:firstLine="720"/>
        <w:jc w:val="both"/>
        <w:rPr>
          <w:rFonts w:ascii="Times New Roman" w:hAnsi="Times New Roman" w:cs="Times New Roman"/>
          <w:sz w:val="24"/>
          <w:szCs w:val="24"/>
        </w:rPr>
      </w:pPr>
      <w:r>
        <w:rPr>
          <w:rFonts w:ascii="Times New Roman" w:hAnsi="Times New Roman" w:cs="Times New Roman"/>
          <w:sz w:val="24"/>
          <w:szCs w:val="24"/>
        </w:rPr>
        <w:t>In July 11, 2011, Mercury received a “generic” PIP application, signed by the Abdulias, from their treating provider.</w:t>
      </w:r>
      <w:r w:rsidR="003E4EEE">
        <w:rPr>
          <w:rStyle w:val="FootnoteReference"/>
          <w:rFonts w:ascii="Times New Roman" w:hAnsi="Times New Roman" w:cs="Times New Roman"/>
          <w:sz w:val="24"/>
          <w:szCs w:val="24"/>
        </w:rPr>
        <w:footnoteReference w:id="8"/>
      </w:r>
      <w:r w:rsidR="003E4EEE">
        <w:rPr>
          <w:rFonts w:ascii="Times New Roman" w:hAnsi="Times New Roman" w:cs="Times New Roman"/>
          <w:sz w:val="24"/>
          <w:szCs w:val="24"/>
        </w:rPr>
        <w:t xml:space="preserve"> On July 22, 2011, Mercury placed </w:t>
      </w:r>
      <w:r w:rsidR="00C55AA3">
        <w:rPr>
          <w:rFonts w:ascii="Times New Roman" w:hAnsi="Times New Roman" w:cs="Times New Roman"/>
          <w:sz w:val="24"/>
          <w:szCs w:val="24"/>
        </w:rPr>
        <w:t xml:space="preserve">the tortfeasor’s insurance company, </w:t>
      </w:r>
      <w:r w:rsidR="003E4EEE">
        <w:rPr>
          <w:rFonts w:ascii="Times New Roman" w:hAnsi="Times New Roman" w:cs="Times New Roman"/>
          <w:sz w:val="24"/>
          <w:szCs w:val="24"/>
        </w:rPr>
        <w:t>Acadia Insurance Company (</w:t>
      </w:r>
      <w:r w:rsidR="00C55AA3">
        <w:rPr>
          <w:rFonts w:ascii="Times New Roman" w:hAnsi="Times New Roman" w:cs="Times New Roman"/>
          <w:sz w:val="24"/>
          <w:szCs w:val="24"/>
        </w:rPr>
        <w:t>“</w:t>
      </w:r>
      <w:r w:rsidR="003E4EEE">
        <w:rPr>
          <w:rFonts w:ascii="Times New Roman" w:hAnsi="Times New Roman" w:cs="Times New Roman"/>
          <w:sz w:val="24"/>
          <w:szCs w:val="24"/>
        </w:rPr>
        <w:t>Acadia</w:t>
      </w:r>
      <w:r w:rsidR="00C55AA3">
        <w:rPr>
          <w:rFonts w:ascii="Times New Roman" w:hAnsi="Times New Roman" w:cs="Times New Roman"/>
          <w:sz w:val="24"/>
          <w:szCs w:val="24"/>
        </w:rPr>
        <w:t>”</w:t>
      </w:r>
      <w:r w:rsidR="003E4EEE">
        <w:rPr>
          <w:rFonts w:ascii="Times New Roman" w:hAnsi="Times New Roman" w:cs="Times New Roman"/>
          <w:sz w:val="24"/>
          <w:szCs w:val="24"/>
        </w:rPr>
        <w:t>)</w:t>
      </w:r>
      <w:r w:rsidR="00C55AA3">
        <w:rPr>
          <w:rFonts w:ascii="Times New Roman" w:hAnsi="Times New Roman" w:cs="Times New Roman"/>
          <w:sz w:val="24"/>
          <w:szCs w:val="24"/>
        </w:rPr>
        <w:t>,</w:t>
      </w:r>
      <w:r w:rsidR="003E4EEE">
        <w:rPr>
          <w:rFonts w:ascii="Times New Roman" w:hAnsi="Times New Roman" w:cs="Times New Roman"/>
          <w:sz w:val="24"/>
          <w:szCs w:val="24"/>
        </w:rPr>
        <w:t xml:space="preserve"> on notice of its intention to seek reimbursement for P</w:t>
      </w:r>
      <w:r w:rsidR="00C55AA3">
        <w:rPr>
          <w:rFonts w:ascii="Times New Roman" w:hAnsi="Times New Roman" w:cs="Times New Roman"/>
          <w:sz w:val="24"/>
          <w:szCs w:val="24"/>
        </w:rPr>
        <w:t>I</w:t>
      </w:r>
      <w:r w:rsidR="003E4EEE">
        <w:rPr>
          <w:rFonts w:ascii="Times New Roman" w:hAnsi="Times New Roman" w:cs="Times New Roman"/>
          <w:sz w:val="24"/>
          <w:szCs w:val="24"/>
        </w:rPr>
        <w:t>P benefits paid on behalf of the Abdulias.</w:t>
      </w:r>
      <w:r w:rsidR="003E4EEE">
        <w:rPr>
          <w:rStyle w:val="FootnoteReference"/>
          <w:rFonts w:ascii="Times New Roman" w:hAnsi="Times New Roman" w:cs="Times New Roman"/>
          <w:sz w:val="24"/>
          <w:szCs w:val="24"/>
        </w:rPr>
        <w:footnoteReference w:id="9"/>
      </w:r>
      <w:r w:rsidR="003E4EEE">
        <w:rPr>
          <w:rFonts w:ascii="Times New Roman" w:hAnsi="Times New Roman" w:cs="Times New Roman"/>
          <w:sz w:val="24"/>
          <w:szCs w:val="24"/>
        </w:rPr>
        <w:t xml:space="preserve"> On August 3, 2011, the Abdulais’ completed Mercury’s PIP application.</w:t>
      </w:r>
      <w:r w:rsidR="003E4EEE">
        <w:rPr>
          <w:rStyle w:val="FootnoteReference"/>
          <w:rFonts w:ascii="Times New Roman" w:hAnsi="Times New Roman" w:cs="Times New Roman"/>
          <w:sz w:val="24"/>
          <w:szCs w:val="24"/>
        </w:rPr>
        <w:footnoteReference w:id="10"/>
      </w:r>
      <w:r w:rsidR="003E4EEE">
        <w:rPr>
          <w:rFonts w:ascii="Times New Roman" w:hAnsi="Times New Roman" w:cs="Times New Roman"/>
          <w:sz w:val="24"/>
          <w:szCs w:val="24"/>
        </w:rPr>
        <w:t xml:space="preserve"> This PIP application was received by Mercury on August 15, 2011.</w:t>
      </w:r>
      <w:r w:rsidR="003E4EEE">
        <w:rPr>
          <w:rStyle w:val="FootnoteReference"/>
          <w:rFonts w:ascii="Times New Roman" w:hAnsi="Times New Roman" w:cs="Times New Roman"/>
          <w:sz w:val="24"/>
          <w:szCs w:val="24"/>
        </w:rPr>
        <w:footnoteReference w:id="11"/>
      </w:r>
      <w:r w:rsidR="003E4EEE">
        <w:rPr>
          <w:rFonts w:ascii="Times New Roman" w:hAnsi="Times New Roman" w:cs="Times New Roman"/>
          <w:sz w:val="24"/>
          <w:szCs w:val="24"/>
        </w:rPr>
        <w:t xml:space="preserve"> </w:t>
      </w:r>
    </w:p>
    <w:p w:rsidR="00583C21" w:rsidRDefault="00A1792B" w:rsidP="00A1792B">
      <w:pPr>
        <w:jc w:val="both"/>
        <w:rPr>
          <w:rFonts w:ascii="Times New Roman" w:hAnsi="Times New Roman" w:cs="Times New Roman"/>
          <w:sz w:val="24"/>
          <w:szCs w:val="24"/>
        </w:rPr>
      </w:pPr>
      <w:r>
        <w:rPr>
          <w:rFonts w:ascii="Times New Roman" w:hAnsi="Times New Roman" w:cs="Times New Roman"/>
          <w:sz w:val="24"/>
          <w:szCs w:val="24"/>
        </w:rPr>
        <w:tab/>
        <w:t>Mercury filed a complaint against Acadia, and others, seeking reimbursement of PIP benefits that it paid on behalf of the Abdulais’.</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The date that this </w:t>
      </w:r>
      <w:r w:rsidR="00C55AA3">
        <w:rPr>
          <w:rFonts w:ascii="Times New Roman" w:hAnsi="Times New Roman" w:cs="Times New Roman"/>
          <w:sz w:val="24"/>
          <w:szCs w:val="24"/>
        </w:rPr>
        <w:t>complaint</w:t>
      </w:r>
      <w:r>
        <w:rPr>
          <w:rFonts w:ascii="Times New Roman" w:hAnsi="Times New Roman" w:cs="Times New Roman"/>
          <w:sz w:val="24"/>
          <w:szCs w:val="24"/>
        </w:rPr>
        <w:t xml:space="preserve"> was filed, August 2, 2013, formed the basis of the underlying dispute between the parties.</w:t>
      </w:r>
      <w:r w:rsidR="00A97368">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r w:rsidR="00A97368">
        <w:rPr>
          <w:rFonts w:ascii="Times New Roman" w:hAnsi="Times New Roman" w:cs="Times New Roman"/>
          <w:sz w:val="24"/>
          <w:szCs w:val="24"/>
        </w:rPr>
        <w:t xml:space="preserve">On January 31, 2014, Acadia filed summary judgment motion alleging that Mercury’s complaint for PIP reimbursement was filed outside the two-year statute of limitations proscribed by N.J.S. </w:t>
      </w:r>
      <w:r w:rsidR="00C55AA3">
        <w:rPr>
          <w:rFonts w:ascii="Times New Roman" w:hAnsi="Times New Roman" w:cs="Times New Roman"/>
          <w:sz w:val="24"/>
          <w:szCs w:val="24"/>
        </w:rPr>
        <w:t>3</w:t>
      </w:r>
      <w:r w:rsidR="00A97368">
        <w:rPr>
          <w:rFonts w:ascii="Times New Roman" w:hAnsi="Times New Roman" w:cs="Times New Roman"/>
          <w:sz w:val="24"/>
          <w:szCs w:val="24"/>
        </w:rPr>
        <w:t>9:61-9.1.</w:t>
      </w:r>
      <w:r w:rsidR="00A97368">
        <w:rPr>
          <w:rStyle w:val="FootnoteReference"/>
          <w:rFonts w:ascii="Times New Roman" w:hAnsi="Times New Roman" w:cs="Times New Roman"/>
          <w:sz w:val="24"/>
          <w:szCs w:val="24"/>
        </w:rPr>
        <w:footnoteReference w:id="14"/>
      </w:r>
      <w:r w:rsidR="00C55AA3">
        <w:rPr>
          <w:rFonts w:ascii="Times New Roman" w:hAnsi="Times New Roman" w:cs="Times New Roman"/>
          <w:sz w:val="24"/>
          <w:szCs w:val="24"/>
        </w:rPr>
        <w:t xml:space="preserve"> Acadia argued that Mercury’s July 11, 2011, receipt of the generic PIP application triggered the statute of limitations set forth in  N.J.S. 39:61-9.1(a) and that Mercury’s complaint was not filed within the time-frame set forth in the statute.</w:t>
      </w:r>
      <w:r w:rsidR="00C55AA3">
        <w:rPr>
          <w:rStyle w:val="FootnoteReference"/>
          <w:rFonts w:ascii="Times New Roman" w:hAnsi="Times New Roman" w:cs="Times New Roman"/>
          <w:sz w:val="24"/>
          <w:szCs w:val="24"/>
        </w:rPr>
        <w:footnoteReference w:id="15"/>
      </w:r>
      <w:r w:rsidR="00C55AA3">
        <w:rPr>
          <w:rFonts w:ascii="Times New Roman" w:hAnsi="Times New Roman" w:cs="Times New Roman"/>
          <w:sz w:val="24"/>
          <w:szCs w:val="24"/>
        </w:rPr>
        <w:t xml:space="preserve"> </w:t>
      </w:r>
    </w:p>
    <w:p w:rsidR="00705120" w:rsidRDefault="00E14429" w:rsidP="00B12C9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On February 28, 2014, the trial court denied Acadia’s motion for summary judgment.</w:t>
      </w:r>
      <w:r>
        <w:rPr>
          <w:rStyle w:val="FootnoteReference"/>
          <w:rFonts w:ascii="Times New Roman" w:hAnsi="Times New Roman" w:cs="Times New Roman"/>
          <w:sz w:val="24"/>
          <w:szCs w:val="24"/>
        </w:rPr>
        <w:footnoteReference w:id="16"/>
      </w:r>
      <w:r>
        <w:rPr>
          <w:rFonts w:ascii="Times New Roman" w:eastAsia="Times New Roman" w:hAnsi="Times New Roman" w:cs="Times New Roman"/>
          <w:color w:val="000000"/>
          <w:sz w:val="24"/>
          <w:szCs w:val="24"/>
        </w:rPr>
        <w:t xml:space="preserve"> The trial court held that “the claim” </w:t>
      </w:r>
      <w:r w:rsidR="000F24E2">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deemed “filed” when it is submitted by the insured in </w:t>
      </w:r>
      <w:r>
        <w:rPr>
          <w:rFonts w:ascii="Times New Roman" w:eastAsia="Times New Roman" w:hAnsi="Times New Roman" w:cs="Times New Roman"/>
          <w:color w:val="000000"/>
          <w:sz w:val="24"/>
          <w:szCs w:val="24"/>
        </w:rPr>
        <w:lastRenderedPageBreak/>
        <w:t>the form requested by the insured rather than the submission of a generic form submitted by a health care provider.</w:t>
      </w:r>
      <w:r>
        <w:rPr>
          <w:rStyle w:val="FootnoteReference"/>
          <w:rFonts w:ascii="Times New Roman" w:hAnsi="Times New Roman" w:cs="Times New Roman"/>
          <w:sz w:val="24"/>
          <w:szCs w:val="24"/>
        </w:rPr>
        <w:footnoteReference w:id="17"/>
      </w:r>
      <w:r w:rsidR="006322B2">
        <w:rPr>
          <w:rFonts w:ascii="Times New Roman" w:eastAsia="Times New Roman" w:hAnsi="Times New Roman" w:cs="Times New Roman"/>
          <w:color w:val="000000"/>
          <w:sz w:val="24"/>
          <w:szCs w:val="24"/>
        </w:rPr>
        <w:t xml:space="preserve"> Acadia appealed from this decision.</w:t>
      </w:r>
      <w:r w:rsidR="006322B2">
        <w:rPr>
          <w:rStyle w:val="FootnoteReference"/>
          <w:rFonts w:ascii="Times New Roman" w:hAnsi="Times New Roman" w:cs="Times New Roman"/>
          <w:sz w:val="24"/>
          <w:szCs w:val="24"/>
        </w:rPr>
        <w:footnoteReference w:id="18"/>
      </w:r>
      <w:r w:rsidR="00DB7626" w:rsidRPr="00DB7626">
        <w:rPr>
          <w:rFonts w:ascii="Times New Roman" w:eastAsia="Times New Roman" w:hAnsi="Times New Roman" w:cs="Times New Roman"/>
          <w:color w:val="000000"/>
          <w:sz w:val="24"/>
          <w:szCs w:val="24"/>
          <w:vertAlign w:val="superscript"/>
        </w:rPr>
        <w:t>,</w:t>
      </w:r>
      <w:r w:rsidR="00DB7626">
        <w:rPr>
          <w:rStyle w:val="FootnoteReference"/>
          <w:rFonts w:ascii="Times New Roman" w:eastAsia="Times New Roman" w:hAnsi="Times New Roman" w:cs="Times New Roman"/>
          <w:color w:val="000000"/>
          <w:sz w:val="24"/>
          <w:szCs w:val="24"/>
        </w:rPr>
        <w:footnoteReference w:id="19"/>
      </w:r>
      <w:r w:rsidR="00DB7626">
        <w:rPr>
          <w:rFonts w:ascii="Times New Roman" w:eastAsia="Times New Roman" w:hAnsi="Times New Roman" w:cs="Times New Roman"/>
          <w:color w:val="000000"/>
          <w:sz w:val="24"/>
          <w:szCs w:val="24"/>
          <w:vertAlign w:val="superscript"/>
        </w:rPr>
        <w:t>.</w:t>
      </w:r>
    </w:p>
    <w:p w:rsidR="006322B2" w:rsidRDefault="006322B2" w:rsidP="006322B2">
      <w:pPr>
        <w:jc w:val="center"/>
        <w:rPr>
          <w:rFonts w:ascii="Times New Roman" w:eastAsia="Times New Roman" w:hAnsi="Times New Roman" w:cs="Times New Roman"/>
          <w:color w:val="000000"/>
          <w:sz w:val="24"/>
          <w:szCs w:val="24"/>
        </w:rPr>
      </w:pPr>
      <w:r>
        <w:rPr>
          <w:rFonts w:ascii="Times New Roman" w:hAnsi="Times New Roman" w:cs="Times New Roman"/>
          <w:b/>
          <w:sz w:val="24"/>
          <w:szCs w:val="24"/>
        </w:rPr>
        <w:t>A</w:t>
      </w:r>
      <w:r w:rsidRPr="000650AC">
        <w:rPr>
          <w:rFonts w:ascii="Times New Roman" w:hAnsi="Times New Roman" w:cs="Times New Roman"/>
          <w:b/>
          <w:sz w:val="24"/>
          <w:szCs w:val="24"/>
        </w:rPr>
        <w:t>nalysis</w:t>
      </w:r>
    </w:p>
    <w:p w:rsidR="006322B2" w:rsidRDefault="006322B2" w:rsidP="00705120">
      <w:pPr>
        <w:ind w:firstLine="720"/>
        <w:jc w:val="both"/>
        <w:rPr>
          <w:rFonts w:ascii="Times New Roman" w:hAnsi="Times New Roman" w:cs="Times New Roman"/>
          <w:sz w:val="24"/>
          <w:szCs w:val="24"/>
        </w:rPr>
      </w:pPr>
      <w:r w:rsidRPr="00D7253B">
        <w:rPr>
          <w:rFonts w:ascii="Times New Roman" w:hAnsi="Times New Roman" w:cs="Times New Roman"/>
          <w:sz w:val="24"/>
          <w:szCs w:val="24"/>
        </w:rPr>
        <w:t>I</w:t>
      </w:r>
      <w:r w:rsidRPr="00DA4418">
        <w:rPr>
          <w:rFonts w:ascii="Times New Roman" w:hAnsi="Times New Roman" w:cs="Times New Roman"/>
          <w:sz w:val="24"/>
          <w:szCs w:val="24"/>
        </w:rPr>
        <w:t xml:space="preserve">n </w:t>
      </w:r>
      <w:r>
        <w:rPr>
          <w:rFonts w:ascii="Times New Roman" w:hAnsi="Times New Roman" w:cs="Times New Roman"/>
          <w:i/>
          <w:sz w:val="24"/>
          <w:szCs w:val="24"/>
        </w:rPr>
        <w:t>Abdulai v. Casabona et al</w:t>
      </w:r>
      <w:r w:rsidRPr="00911100">
        <w:rPr>
          <w:rFonts w:ascii="Times New Roman" w:hAnsi="Times New Roman" w:cs="Times New Roman"/>
          <w:sz w:val="24"/>
          <w:szCs w:val="24"/>
        </w:rPr>
        <w:t>.</w:t>
      </w:r>
      <w:r w:rsidRPr="00911100">
        <w:rPr>
          <w:rStyle w:val="FootnoteReference"/>
          <w:rFonts w:ascii="Times New Roman" w:hAnsi="Times New Roman" w:cs="Times New Roman"/>
          <w:sz w:val="24"/>
          <w:szCs w:val="24"/>
        </w:rPr>
        <w:footnoteReference w:id="20"/>
      </w:r>
      <w:r>
        <w:rPr>
          <w:rFonts w:ascii="Times New Roman" w:hAnsi="Times New Roman" w:cs="Times New Roman"/>
          <w:i/>
          <w:sz w:val="24"/>
          <w:szCs w:val="24"/>
        </w:rPr>
        <w:t xml:space="preserve"> </w:t>
      </w:r>
      <w:r>
        <w:rPr>
          <w:rFonts w:ascii="Times New Roman" w:hAnsi="Times New Roman" w:cs="Times New Roman"/>
          <w:sz w:val="24"/>
          <w:szCs w:val="24"/>
        </w:rPr>
        <w:t xml:space="preserve">the Appellate Division was </w:t>
      </w:r>
      <w:r w:rsidR="00770ACB">
        <w:rPr>
          <w:rFonts w:ascii="Times New Roman" w:hAnsi="Times New Roman" w:cs="Times New Roman"/>
          <w:sz w:val="24"/>
          <w:szCs w:val="24"/>
        </w:rPr>
        <w:t>asked</w:t>
      </w:r>
      <w:r>
        <w:rPr>
          <w:rFonts w:ascii="Times New Roman" w:hAnsi="Times New Roman" w:cs="Times New Roman"/>
          <w:sz w:val="24"/>
          <w:szCs w:val="24"/>
        </w:rPr>
        <w:t xml:space="preserve"> to determine when a claim was deemed “filed” </w:t>
      </w:r>
      <w:r w:rsidR="00770ACB">
        <w:rPr>
          <w:rFonts w:ascii="Times New Roman" w:hAnsi="Times New Roman" w:cs="Times New Roman"/>
          <w:sz w:val="24"/>
          <w:szCs w:val="24"/>
        </w:rPr>
        <w:t xml:space="preserve">for purposes of initiating the statute of limitations set forth in N.J.S. 39:6A-9.1(a). </w:t>
      </w:r>
      <w:r w:rsidR="000F24E2">
        <w:rPr>
          <w:rFonts w:ascii="Times New Roman" w:hAnsi="Times New Roman" w:cs="Times New Roman"/>
          <w:sz w:val="24"/>
          <w:szCs w:val="24"/>
        </w:rPr>
        <w:t>As a preliminary matter, t</w:t>
      </w:r>
      <w:r w:rsidR="00770ACB">
        <w:rPr>
          <w:rFonts w:ascii="Times New Roman" w:hAnsi="Times New Roman" w:cs="Times New Roman"/>
          <w:sz w:val="24"/>
          <w:szCs w:val="24"/>
        </w:rPr>
        <w:t xml:space="preserve">he Court observed that the </w:t>
      </w:r>
      <w:r w:rsidR="00295F4F">
        <w:rPr>
          <w:rFonts w:ascii="Times New Roman" w:hAnsi="Times New Roman" w:cs="Times New Roman"/>
          <w:sz w:val="24"/>
          <w:szCs w:val="24"/>
        </w:rPr>
        <w:t>statute</w:t>
      </w:r>
      <w:r w:rsidR="00770ACB">
        <w:rPr>
          <w:rFonts w:ascii="Times New Roman" w:hAnsi="Times New Roman" w:cs="Times New Roman"/>
          <w:sz w:val="24"/>
          <w:szCs w:val="24"/>
        </w:rPr>
        <w:t xml:space="preserve"> “does not provide a definition for the date that triggers the ‘filing of a claim.’”</w:t>
      </w:r>
      <w:r w:rsidR="00770ACB">
        <w:rPr>
          <w:rStyle w:val="FootnoteReference"/>
          <w:rFonts w:ascii="Times New Roman" w:hAnsi="Times New Roman" w:cs="Times New Roman"/>
          <w:sz w:val="24"/>
          <w:szCs w:val="24"/>
        </w:rPr>
        <w:footnoteReference w:id="21"/>
      </w:r>
      <w:r w:rsidR="000F24E2">
        <w:rPr>
          <w:rFonts w:ascii="Times New Roman" w:hAnsi="Times New Roman" w:cs="Times New Roman"/>
          <w:sz w:val="24"/>
          <w:szCs w:val="24"/>
        </w:rPr>
        <w:t xml:space="preserve"> </w:t>
      </w:r>
      <w:r>
        <w:rPr>
          <w:rFonts w:ascii="Times New Roman" w:hAnsi="Times New Roman" w:cs="Times New Roman"/>
          <w:sz w:val="24"/>
          <w:szCs w:val="24"/>
        </w:rPr>
        <w:t xml:space="preserve">The Court </w:t>
      </w:r>
      <w:r w:rsidR="000F24E2">
        <w:rPr>
          <w:rFonts w:ascii="Times New Roman" w:hAnsi="Times New Roman" w:cs="Times New Roman"/>
          <w:sz w:val="24"/>
          <w:szCs w:val="24"/>
        </w:rPr>
        <w:t xml:space="preserve">further </w:t>
      </w:r>
      <w:r>
        <w:rPr>
          <w:rFonts w:ascii="Times New Roman" w:hAnsi="Times New Roman" w:cs="Times New Roman"/>
          <w:sz w:val="24"/>
          <w:szCs w:val="24"/>
        </w:rPr>
        <w:t xml:space="preserve">recognized that the language </w:t>
      </w:r>
      <w:r w:rsidR="00013F77">
        <w:rPr>
          <w:rFonts w:ascii="Times New Roman" w:hAnsi="Times New Roman" w:cs="Times New Roman"/>
          <w:sz w:val="24"/>
          <w:szCs w:val="24"/>
        </w:rPr>
        <w:t xml:space="preserve">contained </w:t>
      </w:r>
      <w:r>
        <w:rPr>
          <w:rFonts w:ascii="Times New Roman" w:hAnsi="Times New Roman" w:cs="Times New Roman"/>
          <w:sz w:val="24"/>
          <w:szCs w:val="24"/>
        </w:rPr>
        <w:t>in</w:t>
      </w:r>
      <w:r w:rsidRPr="00DA4418">
        <w:rPr>
          <w:rFonts w:ascii="Times New Roman" w:hAnsi="Times New Roman" w:cs="Times New Roman"/>
          <w:sz w:val="24"/>
          <w:szCs w:val="24"/>
        </w:rPr>
        <w:t xml:space="preserve"> N.J.S. </w:t>
      </w:r>
      <w:r>
        <w:rPr>
          <w:rFonts w:ascii="Times New Roman" w:hAnsi="Times New Roman" w:cs="Times New Roman"/>
          <w:sz w:val="24"/>
          <w:szCs w:val="24"/>
        </w:rPr>
        <w:t>39:6A-9.1(a)</w:t>
      </w:r>
      <w:r w:rsidRPr="00DA4418">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DA4418">
        <w:rPr>
          <w:rFonts w:ascii="Times New Roman" w:hAnsi="Times New Roman" w:cs="Times New Roman"/>
          <w:sz w:val="24"/>
          <w:szCs w:val="24"/>
        </w:rPr>
        <w:t xml:space="preserve">ambiguous </w:t>
      </w:r>
      <w:r w:rsidR="00013F77">
        <w:rPr>
          <w:rFonts w:ascii="Times New Roman" w:hAnsi="Times New Roman" w:cs="Times New Roman"/>
          <w:sz w:val="24"/>
          <w:szCs w:val="24"/>
        </w:rPr>
        <w:t xml:space="preserve">concerning </w:t>
      </w:r>
      <w:r>
        <w:rPr>
          <w:rFonts w:ascii="Times New Roman" w:hAnsi="Times New Roman" w:cs="Times New Roman"/>
          <w:sz w:val="24"/>
          <w:szCs w:val="24"/>
        </w:rPr>
        <w:t>when a PIP claim is deemed to be “filed” for purposes of calculating the statute of limitations.</w:t>
      </w:r>
      <w:r>
        <w:rPr>
          <w:rStyle w:val="FootnoteReference"/>
          <w:rFonts w:ascii="Times New Roman" w:hAnsi="Times New Roman" w:cs="Times New Roman"/>
          <w:sz w:val="24"/>
          <w:szCs w:val="24"/>
        </w:rPr>
        <w:footnoteReference w:id="22"/>
      </w:r>
      <w:r w:rsidR="00770ACB">
        <w:rPr>
          <w:rFonts w:ascii="Times New Roman" w:hAnsi="Times New Roman" w:cs="Times New Roman"/>
          <w:sz w:val="24"/>
          <w:szCs w:val="24"/>
        </w:rPr>
        <w:t xml:space="preserve"> </w:t>
      </w:r>
      <w:r w:rsidR="00295F4F">
        <w:rPr>
          <w:rFonts w:ascii="Times New Roman" w:hAnsi="Times New Roman" w:cs="Times New Roman"/>
          <w:sz w:val="24"/>
          <w:szCs w:val="24"/>
        </w:rPr>
        <w:t xml:space="preserve">In the absence of </w:t>
      </w:r>
      <w:r w:rsidR="00013F77">
        <w:rPr>
          <w:rFonts w:ascii="Times New Roman" w:hAnsi="Times New Roman" w:cs="Times New Roman"/>
          <w:sz w:val="24"/>
          <w:szCs w:val="24"/>
        </w:rPr>
        <w:t xml:space="preserve">any </w:t>
      </w:r>
      <w:r w:rsidR="00295F4F">
        <w:rPr>
          <w:rFonts w:ascii="Times New Roman" w:hAnsi="Times New Roman" w:cs="Times New Roman"/>
          <w:sz w:val="24"/>
          <w:szCs w:val="24"/>
        </w:rPr>
        <w:t xml:space="preserve">statutory guidance on the subject, the Court </w:t>
      </w:r>
      <w:r w:rsidR="00013F77">
        <w:rPr>
          <w:rFonts w:ascii="Times New Roman" w:hAnsi="Times New Roman" w:cs="Times New Roman"/>
          <w:sz w:val="24"/>
          <w:szCs w:val="24"/>
        </w:rPr>
        <w:t>examined the case law regarding the statute</w:t>
      </w:r>
      <w:r w:rsidR="00295F4F">
        <w:rPr>
          <w:rFonts w:ascii="Times New Roman" w:hAnsi="Times New Roman" w:cs="Times New Roman"/>
          <w:sz w:val="24"/>
          <w:szCs w:val="24"/>
        </w:rPr>
        <w:t xml:space="preserve"> to fashion its opinion. </w:t>
      </w:r>
    </w:p>
    <w:p w:rsidR="000C7993" w:rsidRDefault="00295F4F" w:rsidP="00705120">
      <w:pPr>
        <w:ind w:firstLine="720"/>
        <w:jc w:val="both"/>
        <w:rPr>
          <w:rFonts w:ascii="Times New Roman" w:hAnsi="Times New Roman" w:cs="Times New Roman"/>
        </w:rPr>
      </w:pPr>
      <w:r>
        <w:rPr>
          <w:rFonts w:ascii="Times New Roman" w:hAnsi="Times New Roman" w:cs="Times New Roman"/>
          <w:sz w:val="24"/>
          <w:szCs w:val="24"/>
        </w:rPr>
        <w:t xml:space="preserve">In </w:t>
      </w:r>
      <w:r>
        <w:rPr>
          <w:rFonts w:ascii="Times New Roman" w:hAnsi="Times New Roman" w:cs="Times New Roman"/>
          <w:i/>
          <w:sz w:val="24"/>
          <w:szCs w:val="24"/>
        </w:rPr>
        <w:t>New Jersey Mfr. Ins. Grp. v. Holger Trucking Corp.</w:t>
      </w:r>
      <w:r w:rsidRPr="00295F4F">
        <w:rPr>
          <w:rStyle w:val="FootnoteReference"/>
          <w:rFonts w:ascii="Times New Roman" w:hAnsi="Times New Roman" w:cs="Times New Roman"/>
          <w:sz w:val="24"/>
          <w:szCs w:val="24"/>
        </w:rPr>
        <w:footnoteReference w:id="23"/>
      </w:r>
      <w:r>
        <w:rPr>
          <w:rFonts w:ascii="Times New Roman" w:hAnsi="Times New Roman" w:cs="Times New Roman"/>
          <w:i/>
          <w:sz w:val="24"/>
          <w:szCs w:val="24"/>
        </w:rPr>
        <w:t xml:space="preserve"> </w:t>
      </w:r>
      <w:r w:rsidRPr="00295F4F">
        <w:rPr>
          <w:rFonts w:ascii="Times New Roman" w:hAnsi="Times New Roman" w:cs="Times New Roman"/>
          <w:sz w:val="24"/>
          <w:szCs w:val="24"/>
        </w:rPr>
        <w:t xml:space="preserve">the Appellate Division </w:t>
      </w:r>
      <w:r>
        <w:rPr>
          <w:rFonts w:ascii="Times New Roman" w:hAnsi="Times New Roman" w:cs="Times New Roman"/>
          <w:sz w:val="24"/>
          <w:szCs w:val="24"/>
        </w:rPr>
        <w:t xml:space="preserve">was asked to interpret the meaning of “the claim” in the context of N.J.S. 39:6A-9.1. The question to be answered by the court was “whether the claim is filed when an insured or health care provider first </w:t>
      </w:r>
      <w:r w:rsidRPr="00295F4F">
        <w:rPr>
          <w:rFonts w:ascii="Times New Roman" w:hAnsi="Times New Roman" w:cs="Times New Roman"/>
          <w:b/>
          <w:sz w:val="24"/>
          <w:szCs w:val="24"/>
        </w:rPr>
        <w:t>requests</w:t>
      </w:r>
      <w:r>
        <w:rPr>
          <w:rFonts w:ascii="Times New Roman" w:hAnsi="Times New Roman" w:cs="Times New Roman"/>
          <w:sz w:val="24"/>
          <w:szCs w:val="24"/>
        </w:rPr>
        <w:t xml:space="preserve"> reimbursement for PIP benefits or when the insured </w:t>
      </w:r>
      <w:r w:rsidRPr="00295F4F">
        <w:rPr>
          <w:rFonts w:ascii="Times New Roman" w:hAnsi="Times New Roman" w:cs="Times New Roman"/>
          <w:b/>
          <w:sz w:val="24"/>
          <w:szCs w:val="24"/>
        </w:rPr>
        <w:t>submits</w:t>
      </w:r>
      <w:r>
        <w:rPr>
          <w:rFonts w:ascii="Times New Roman" w:hAnsi="Times New Roman" w:cs="Times New Roman"/>
          <w:sz w:val="24"/>
          <w:szCs w:val="24"/>
        </w:rPr>
        <w:t xml:space="preserve"> a claim form requested by the insurer.”</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w:t>
      </w:r>
      <w:r w:rsidR="000C7993">
        <w:rPr>
          <w:rFonts w:ascii="Times New Roman" w:hAnsi="Times New Roman" w:cs="Times New Roman"/>
          <w:sz w:val="24"/>
          <w:szCs w:val="24"/>
        </w:rPr>
        <w:t xml:space="preserve">The Court concluded that, “it is the </w:t>
      </w:r>
      <w:r w:rsidR="000C7993" w:rsidRPr="000F24E2">
        <w:rPr>
          <w:rFonts w:ascii="Times New Roman" w:hAnsi="Times New Roman" w:cs="Times New Roman"/>
          <w:b/>
          <w:sz w:val="24"/>
          <w:szCs w:val="24"/>
        </w:rPr>
        <w:t>submission</w:t>
      </w:r>
      <w:r w:rsidR="000C7993">
        <w:rPr>
          <w:rFonts w:ascii="Times New Roman" w:hAnsi="Times New Roman" w:cs="Times New Roman"/>
          <w:sz w:val="24"/>
          <w:szCs w:val="24"/>
        </w:rPr>
        <w:t xml:space="preserve"> of the PIP claim form that triggers the two-year statute of limitations period contained in N.J.S.A. 39:6A-9.1....”</w:t>
      </w:r>
      <w:r w:rsidR="000C7993">
        <w:rPr>
          <w:rStyle w:val="FootnoteReference"/>
          <w:rFonts w:ascii="Times New Roman" w:hAnsi="Times New Roman" w:cs="Times New Roman"/>
          <w:sz w:val="24"/>
          <w:szCs w:val="24"/>
        </w:rPr>
        <w:footnoteReference w:id="25"/>
      </w:r>
      <w:r w:rsidR="000C7993" w:rsidRPr="000C7993">
        <w:rPr>
          <w:rStyle w:val="FootnoteReference"/>
          <w:rFonts w:ascii="Times New Roman" w:hAnsi="Times New Roman" w:cs="Times New Roman"/>
        </w:rPr>
        <w:t xml:space="preserve"> </w:t>
      </w:r>
      <w:r w:rsidR="000C7993">
        <w:rPr>
          <w:rFonts w:ascii="Times New Roman" w:hAnsi="Times New Roman" w:cs="Times New Roman"/>
        </w:rPr>
        <w:t xml:space="preserve">The Court then turned its attention to determining whether the PIP claim is deemed </w:t>
      </w:r>
      <w:r w:rsidR="00013F77">
        <w:rPr>
          <w:rFonts w:ascii="Times New Roman" w:hAnsi="Times New Roman" w:cs="Times New Roman"/>
        </w:rPr>
        <w:t>“</w:t>
      </w:r>
      <w:r w:rsidR="000C7993">
        <w:rPr>
          <w:rFonts w:ascii="Times New Roman" w:hAnsi="Times New Roman" w:cs="Times New Roman"/>
        </w:rPr>
        <w:t>filed</w:t>
      </w:r>
      <w:r w:rsidR="00013F77">
        <w:rPr>
          <w:rFonts w:ascii="Times New Roman" w:hAnsi="Times New Roman" w:cs="Times New Roman"/>
        </w:rPr>
        <w:t>”</w:t>
      </w:r>
      <w:r w:rsidR="000C7993">
        <w:rPr>
          <w:rFonts w:ascii="Times New Roman" w:hAnsi="Times New Roman" w:cs="Times New Roman"/>
        </w:rPr>
        <w:t xml:space="preserve"> when a generic form of PIP application is submitted to the insurer by a health care provider.</w:t>
      </w:r>
      <w:r w:rsidR="000C7993">
        <w:rPr>
          <w:rStyle w:val="FootnoteReference"/>
          <w:rFonts w:ascii="Times New Roman" w:hAnsi="Times New Roman" w:cs="Times New Roman"/>
          <w:sz w:val="24"/>
          <w:szCs w:val="24"/>
        </w:rPr>
        <w:footnoteReference w:id="26"/>
      </w:r>
      <w:r w:rsidR="000C7993">
        <w:rPr>
          <w:rFonts w:ascii="Times New Roman" w:hAnsi="Times New Roman" w:cs="Times New Roman"/>
        </w:rPr>
        <w:t xml:space="preserve"> </w:t>
      </w:r>
    </w:p>
    <w:p w:rsidR="009109B1" w:rsidRDefault="000F24E2" w:rsidP="009109B1">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w:t>
      </w:r>
      <w:r w:rsidRPr="000F24E2">
        <w:rPr>
          <w:rFonts w:ascii="Times New Roman" w:eastAsia="Times New Roman" w:hAnsi="Times New Roman" w:cs="Times New Roman"/>
          <w:i/>
          <w:color w:val="000000"/>
          <w:sz w:val="24"/>
          <w:szCs w:val="24"/>
        </w:rPr>
        <w:t>Abdulai v. Casabona</w:t>
      </w:r>
      <w:r>
        <w:rPr>
          <w:rFonts w:ascii="Times New Roman" w:eastAsia="Times New Roman" w:hAnsi="Times New Roman" w:cs="Times New Roman"/>
          <w:color w:val="000000"/>
          <w:sz w:val="24"/>
          <w:szCs w:val="24"/>
        </w:rPr>
        <w:t xml:space="preserve"> t</w:t>
      </w:r>
      <w:r w:rsidR="00013F77">
        <w:rPr>
          <w:rFonts w:ascii="Times New Roman" w:eastAsia="Times New Roman" w:hAnsi="Times New Roman" w:cs="Times New Roman"/>
          <w:color w:val="000000"/>
          <w:sz w:val="24"/>
          <w:szCs w:val="24"/>
        </w:rPr>
        <w:t xml:space="preserve">he Court </w:t>
      </w:r>
      <w:r>
        <w:rPr>
          <w:rFonts w:ascii="Times New Roman" w:eastAsia="Times New Roman" w:hAnsi="Times New Roman" w:cs="Times New Roman"/>
          <w:color w:val="000000"/>
          <w:sz w:val="24"/>
          <w:szCs w:val="24"/>
        </w:rPr>
        <w:t>recognized</w:t>
      </w:r>
      <w:r w:rsidR="00013F77">
        <w:rPr>
          <w:rFonts w:ascii="Times New Roman" w:eastAsia="Times New Roman" w:hAnsi="Times New Roman" w:cs="Times New Roman"/>
          <w:color w:val="000000"/>
          <w:sz w:val="24"/>
          <w:szCs w:val="24"/>
        </w:rPr>
        <w:t xml:space="preserve"> that there </w:t>
      </w:r>
      <w:r>
        <w:rPr>
          <w:rFonts w:ascii="Times New Roman" w:eastAsia="Times New Roman" w:hAnsi="Times New Roman" w:cs="Times New Roman"/>
          <w:color w:val="000000"/>
          <w:sz w:val="24"/>
          <w:szCs w:val="24"/>
        </w:rPr>
        <w:t>were</w:t>
      </w:r>
      <w:r w:rsidR="00013F77">
        <w:rPr>
          <w:rFonts w:ascii="Times New Roman" w:eastAsia="Times New Roman" w:hAnsi="Times New Roman" w:cs="Times New Roman"/>
          <w:color w:val="000000"/>
          <w:sz w:val="24"/>
          <w:szCs w:val="24"/>
        </w:rPr>
        <w:t xml:space="preserve"> significant distinctions between the generic PIP application provided by </w:t>
      </w:r>
      <w:r>
        <w:rPr>
          <w:rFonts w:ascii="Times New Roman" w:eastAsia="Times New Roman" w:hAnsi="Times New Roman" w:cs="Times New Roman"/>
          <w:color w:val="000000"/>
          <w:sz w:val="24"/>
          <w:szCs w:val="24"/>
        </w:rPr>
        <w:t xml:space="preserve">the </w:t>
      </w:r>
      <w:r w:rsidR="00013F77">
        <w:rPr>
          <w:rFonts w:ascii="Times New Roman" w:eastAsia="Times New Roman" w:hAnsi="Times New Roman" w:cs="Times New Roman"/>
          <w:color w:val="000000"/>
          <w:sz w:val="24"/>
          <w:szCs w:val="24"/>
        </w:rPr>
        <w:t xml:space="preserve">third-parties and </w:t>
      </w:r>
      <w:r>
        <w:rPr>
          <w:rFonts w:ascii="Times New Roman" w:eastAsia="Times New Roman" w:hAnsi="Times New Roman" w:cs="Times New Roman"/>
          <w:color w:val="000000"/>
          <w:sz w:val="24"/>
          <w:szCs w:val="24"/>
        </w:rPr>
        <w:t>the application</w:t>
      </w:r>
      <w:r w:rsidR="00013F77">
        <w:rPr>
          <w:rFonts w:ascii="Times New Roman" w:eastAsia="Times New Roman" w:hAnsi="Times New Roman" w:cs="Times New Roman"/>
          <w:color w:val="000000"/>
          <w:sz w:val="24"/>
          <w:szCs w:val="24"/>
        </w:rPr>
        <w:t xml:space="preserve"> provided to </w:t>
      </w:r>
      <w:r>
        <w:rPr>
          <w:rFonts w:ascii="Times New Roman" w:eastAsia="Times New Roman" w:hAnsi="Times New Roman" w:cs="Times New Roman"/>
          <w:color w:val="000000"/>
          <w:sz w:val="24"/>
          <w:szCs w:val="24"/>
        </w:rPr>
        <w:t>the</w:t>
      </w:r>
      <w:r w:rsidR="00013F77">
        <w:rPr>
          <w:rFonts w:ascii="Times New Roman" w:eastAsia="Times New Roman" w:hAnsi="Times New Roman" w:cs="Times New Roman"/>
          <w:color w:val="000000"/>
          <w:sz w:val="24"/>
          <w:szCs w:val="24"/>
        </w:rPr>
        <w:t xml:space="preserve"> insured </w:t>
      </w:r>
      <w:r>
        <w:rPr>
          <w:rFonts w:ascii="Times New Roman" w:eastAsia="Times New Roman" w:hAnsi="Times New Roman" w:cs="Times New Roman"/>
          <w:color w:val="000000"/>
          <w:sz w:val="24"/>
          <w:szCs w:val="24"/>
        </w:rPr>
        <w:t>the</w:t>
      </w:r>
      <w:r w:rsidR="00013F77">
        <w:rPr>
          <w:rFonts w:ascii="Times New Roman" w:eastAsia="Times New Roman" w:hAnsi="Times New Roman" w:cs="Times New Roman"/>
          <w:color w:val="000000"/>
          <w:sz w:val="24"/>
          <w:szCs w:val="24"/>
        </w:rPr>
        <w:t xml:space="preserve"> surety.</w:t>
      </w:r>
      <w:r w:rsidR="009109B1">
        <w:rPr>
          <w:rStyle w:val="FootnoteReference"/>
          <w:rFonts w:ascii="Times New Roman" w:eastAsia="Times New Roman" w:hAnsi="Times New Roman" w:cs="Times New Roman"/>
          <w:color w:val="000000"/>
          <w:sz w:val="24"/>
          <w:szCs w:val="24"/>
        </w:rPr>
        <w:footnoteReference w:id="27"/>
      </w:r>
      <w:r w:rsidR="009109B1">
        <w:rPr>
          <w:rFonts w:ascii="Times New Roman" w:eastAsia="Times New Roman" w:hAnsi="Times New Roman" w:cs="Times New Roman"/>
          <w:color w:val="000000"/>
          <w:sz w:val="24"/>
          <w:szCs w:val="24"/>
        </w:rPr>
        <w:t xml:space="preserve"> Among the differences are</w:t>
      </w:r>
      <w:r>
        <w:rPr>
          <w:rFonts w:ascii="Times New Roman" w:eastAsia="Times New Roman" w:hAnsi="Times New Roman" w:cs="Times New Roman"/>
          <w:color w:val="000000"/>
          <w:sz w:val="24"/>
          <w:szCs w:val="24"/>
        </w:rPr>
        <w:t>:</w:t>
      </w:r>
      <w:r w:rsidR="009109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 presence of </w:t>
      </w:r>
      <w:r w:rsidR="009109B1">
        <w:rPr>
          <w:rFonts w:ascii="Times New Roman" w:eastAsia="Times New Roman" w:hAnsi="Times New Roman" w:cs="Times New Roman"/>
          <w:color w:val="000000"/>
          <w:sz w:val="24"/>
          <w:szCs w:val="24"/>
        </w:rPr>
        <w:t xml:space="preserve">HIPPA authorizations that enable the surety to obtain additional treatment records critical in determining causality of injuries and treatment; </w:t>
      </w:r>
      <w:r>
        <w:rPr>
          <w:rFonts w:ascii="Times New Roman" w:eastAsia="Times New Roman" w:hAnsi="Times New Roman" w:cs="Times New Roman"/>
          <w:color w:val="000000"/>
          <w:sz w:val="24"/>
          <w:szCs w:val="24"/>
        </w:rPr>
        <w:t xml:space="preserve">the request for </w:t>
      </w:r>
      <w:r w:rsidR="009109B1">
        <w:rPr>
          <w:rFonts w:ascii="Times New Roman" w:eastAsia="Times New Roman" w:hAnsi="Times New Roman" w:cs="Times New Roman"/>
          <w:color w:val="000000"/>
          <w:sz w:val="24"/>
          <w:szCs w:val="24"/>
        </w:rPr>
        <w:t xml:space="preserve">added detail </w:t>
      </w:r>
      <w:r>
        <w:rPr>
          <w:rFonts w:ascii="Times New Roman" w:eastAsia="Times New Roman" w:hAnsi="Times New Roman" w:cs="Times New Roman"/>
          <w:color w:val="000000"/>
          <w:sz w:val="24"/>
          <w:szCs w:val="24"/>
        </w:rPr>
        <w:t>regarding</w:t>
      </w:r>
      <w:r w:rsidR="009109B1">
        <w:rPr>
          <w:rFonts w:ascii="Times New Roman" w:eastAsia="Times New Roman" w:hAnsi="Times New Roman" w:cs="Times New Roman"/>
          <w:color w:val="000000"/>
          <w:sz w:val="24"/>
          <w:szCs w:val="24"/>
        </w:rPr>
        <w:t xml:space="preserve"> all household vehicles</w:t>
      </w:r>
      <w:r>
        <w:rPr>
          <w:rFonts w:ascii="Times New Roman" w:eastAsia="Times New Roman" w:hAnsi="Times New Roman" w:cs="Times New Roman"/>
          <w:color w:val="000000"/>
          <w:sz w:val="24"/>
          <w:szCs w:val="24"/>
        </w:rPr>
        <w:t>,</w:t>
      </w:r>
      <w:r w:rsidR="009109B1">
        <w:rPr>
          <w:rFonts w:ascii="Times New Roman" w:eastAsia="Times New Roman" w:hAnsi="Times New Roman" w:cs="Times New Roman"/>
          <w:color w:val="000000"/>
          <w:sz w:val="24"/>
          <w:szCs w:val="24"/>
        </w:rPr>
        <w:t xml:space="preserve"> insurance policies and family physician information.”</w:t>
      </w:r>
      <w:r w:rsidR="009109B1">
        <w:rPr>
          <w:rStyle w:val="FootnoteReference"/>
          <w:rFonts w:ascii="Times New Roman" w:hAnsi="Times New Roman" w:cs="Times New Roman"/>
          <w:sz w:val="24"/>
          <w:szCs w:val="24"/>
        </w:rPr>
        <w:footnoteReference w:id="28"/>
      </w:r>
      <w:r>
        <w:rPr>
          <w:rFonts w:ascii="Times New Roman" w:eastAsia="Times New Roman" w:hAnsi="Times New Roman" w:cs="Times New Roman"/>
          <w:color w:val="000000"/>
          <w:sz w:val="24"/>
          <w:szCs w:val="24"/>
        </w:rPr>
        <w:t xml:space="preserve"> </w:t>
      </w:r>
    </w:p>
    <w:p w:rsidR="009109B1" w:rsidRDefault="009109B1" w:rsidP="009109B1">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Relying on its decision in </w:t>
      </w:r>
      <w:r>
        <w:rPr>
          <w:rFonts w:ascii="Times New Roman" w:eastAsia="Times New Roman" w:hAnsi="Times New Roman" w:cs="Times New Roman"/>
          <w:i/>
          <w:color w:val="000000"/>
          <w:sz w:val="24"/>
          <w:szCs w:val="24"/>
        </w:rPr>
        <w:t>Holger</w:t>
      </w:r>
      <w:r>
        <w:rPr>
          <w:rFonts w:ascii="Times New Roman" w:eastAsia="Times New Roman" w:hAnsi="Times New Roman" w:cs="Times New Roman"/>
          <w:color w:val="000000"/>
          <w:sz w:val="24"/>
          <w:szCs w:val="24"/>
        </w:rPr>
        <w:t xml:space="preserve">, the Appellate Division concluded that a “claim” is “filed” when an insured’s submission of a PIP application in the form requested by the insurer is </w:t>
      </w:r>
      <w:r>
        <w:rPr>
          <w:rFonts w:ascii="Times New Roman" w:eastAsia="Times New Roman" w:hAnsi="Times New Roman" w:cs="Times New Roman"/>
          <w:color w:val="000000"/>
          <w:sz w:val="24"/>
          <w:szCs w:val="24"/>
        </w:rPr>
        <w:lastRenderedPageBreak/>
        <w:t>received by the insurer.</w:t>
      </w:r>
      <w:r>
        <w:rPr>
          <w:rStyle w:val="FootnoteReference"/>
          <w:rFonts w:ascii="Times New Roman" w:hAnsi="Times New Roman" w:cs="Times New Roman"/>
          <w:sz w:val="24"/>
          <w:szCs w:val="24"/>
        </w:rPr>
        <w:footnoteReference w:id="29"/>
      </w:r>
      <w:r>
        <w:rPr>
          <w:rFonts w:ascii="Times New Roman" w:eastAsia="Times New Roman" w:hAnsi="Times New Roman" w:cs="Times New Roman"/>
          <w:color w:val="000000"/>
          <w:sz w:val="24"/>
          <w:szCs w:val="24"/>
        </w:rPr>
        <w:t xml:space="preserve"> This decision was predicated on the fundamental belief that “an insurer should be entitled to rely on information it deems accurate and necessary for the proper processing of an application for PIP Benefits.”</w:t>
      </w:r>
      <w:r>
        <w:rPr>
          <w:rStyle w:val="FootnoteReference"/>
          <w:rFonts w:ascii="Times New Roman" w:hAnsi="Times New Roman" w:cs="Times New Roman"/>
          <w:sz w:val="24"/>
          <w:szCs w:val="24"/>
        </w:rPr>
        <w:footnoteReference w:id="30"/>
      </w:r>
      <w:r>
        <w:rPr>
          <w:rFonts w:ascii="Times New Roman" w:eastAsia="Times New Roman" w:hAnsi="Times New Roman" w:cs="Times New Roman"/>
          <w:color w:val="000000"/>
          <w:sz w:val="24"/>
          <w:szCs w:val="24"/>
        </w:rPr>
        <w:t xml:space="preserve"> The court went on to hold that, “this information should be submitted in the form of a single document requested by the insured.”</w:t>
      </w:r>
      <w:r>
        <w:rPr>
          <w:rStyle w:val="FootnoteReference"/>
          <w:rFonts w:ascii="Times New Roman" w:hAnsi="Times New Roman" w:cs="Times New Roman"/>
          <w:sz w:val="24"/>
          <w:szCs w:val="24"/>
        </w:rPr>
        <w:footnoteReference w:id="31"/>
      </w:r>
      <w:r>
        <w:rPr>
          <w:rFonts w:ascii="Times New Roman" w:eastAsia="Times New Roman" w:hAnsi="Times New Roman" w:cs="Times New Roman"/>
          <w:color w:val="000000"/>
          <w:sz w:val="24"/>
          <w:szCs w:val="24"/>
        </w:rPr>
        <w:t xml:space="preserve"> To protect tortfeasors from dilatory conduct</w:t>
      </w:r>
      <w:r w:rsidR="000F24E2">
        <w:rPr>
          <w:rFonts w:ascii="Times New Roman" w:eastAsia="Times New Roman" w:hAnsi="Times New Roman" w:cs="Times New Roman"/>
          <w:color w:val="000000"/>
          <w:sz w:val="24"/>
          <w:szCs w:val="24"/>
        </w:rPr>
        <w:t xml:space="preserve"> by errant insurance companies</w:t>
      </w:r>
      <w:r>
        <w:rPr>
          <w:rFonts w:ascii="Times New Roman" w:eastAsia="Times New Roman" w:hAnsi="Times New Roman" w:cs="Times New Roman"/>
          <w:color w:val="000000"/>
          <w:sz w:val="24"/>
          <w:szCs w:val="24"/>
        </w:rPr>
        <w:t xml:space="preserve">, such </w:t>
      </w:r>
      <w:r w:rsidR="005F7519">
        <w:rPr>
          <w:rFonts w:ascii="Times New Roman" w:eastAsia="Times New Roman" w:hAnsi="Times New Roman" w:cs="Times New Roman"/>
          <w:color w:val="000000"/>
          <w:sz w:val="24"/>
          <w:szCs w:val="24"/>
        </w:rPr>
        <w:t>as allowing a claim to languish, the court signaled that unreasonable delays in the processing of such paperwork may result in running of the statute of limitations.</w:t>
      </w:r>
      <w:r w:rsidR="005F7519">
        <w:rPr>
          <w:rStyle w:val="FootnoteReference"/>
          <w:rFonts w:ascii="Times New Roman" w:hAnsi="Times New Roman" w:cs="Times New Roman"/>
          <w:sz w:val="24"/>
          <w:szCs w:val="24"/>
        </w:rPr>
        <w:footnoteReference w:id="32"/>
      </w:r>
      <w:r w:rsidR="005F7519">
        <w:rPr>
          <w:rFonts w:ascii="Times New Roman" w:eastAsia="Times New Roman" w:hAnsi="Times New Roman" w:cs="Times New Roman"/>
          <w:color w:val="000000"/>
          <w:sz w:val="24"/>
          <w:szCs w:val="24"/>
        </w:rPr>
        <w:t xml:space="preserve"> </w:t>
      </w:r>
    </w:p>
    <w:p w:rsidR="00585A2B" w:rsidRDefault="00585A2B" w:rsidP="00C545D5">
      <w:pPr>
        <w:jc w:val="center"/>
        <w:rPr>
          <w:rFonts w:ascii="Times New Roman" w:hAnsi="Times New Roman" w:cs="Times New Roman"/>
          <w:b/>
          <w:sz w:val="24"/>
          <w:szCs w:val="24"/>
        </w:rPr>
      </w:pPr>
      <w:r w:rsidRPr="00DA4418">
        <w:rPr>
          <w:rFonts w:ascii="Times New Roman" w:hAnsi="Times New Roman" w:cs="Times New Roman"/>
          <w:b/>
          <w:sz w:val="24"/>
          <w:szCs w:val="24"/>
        </w:rPr>
        <w:t>Conclusion</w:t>
      </w:r>
    </w:p>
    <w:p w:rsidR="00A23092" w:rsidRDefault="00B0690F" w:rsidP="008E08D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36347A">
        <w:rPr>
          <w:rFonts w:ascii="Times New Roman" w:eastAsia="Times New Roman" w:hAnsi="Times New Roman" w:cs="Times New Roman"/>
          <w:sz w:val="24"/>
          <w:szCs w:val="24"/>
        </w:rPr>
        <w:t xml:space="preserve">taff seeks authorization to conduct additional research and outreach regarding this issue in order to determine whether modifying </w:t>
      </w:r>
      <w:r w:rsidR="00B12EE7">
        <w:rPr>
          <w:rFonts w:ascii="Times New Roman" w:eastAsia="Times New Roman" w:hAnsi="Times New Roman" w:cs="Times New Roman"/>
          <w:sz w:val="24"/>
          <w:szCs w:val="24"/>
        </w:rPr>
        <w:t xml:space="preserve">the language of </w:t>
      </w:r>
      <w:r w:rsidR="008E08DC">
        <w:rPr>
          <w:rFonts w:ascii="Times New Roman" w:hAnsi="Times New Roman" w:cs="Times New Roman"/>
          <w:sz w:val="24"/>
          <w:szCs w:val="24"/>
        </w:rPr>
        <w:t>N.J.S.A. 39:6A-9.1(a</w:t>
      </w:r>
      <w:r w:rsidR="00B1751E">
        <w:rPr>
          <w:rFonts w:ascii="Times New Roman" w:eastAsia="Times New Roman" w:hAnsi="Times New Roman" w:cs="Times New Roman"/>
          <w:sz w:val="24"/>
          <w:szCs w:val="24"/>
        </w:rPr>
        <w:t>) to</w:t>
      </w:r>
      <w:r w:rsidR="009F7471">
        <w:rPr>
          <w:rFonts w:ascii="Times New Roman" w:eastAsia="Times New Roman" w:hAnsi="Times New Roman" w:cs="Times New Roman"/>
          <w:sz w:val="24"/>
          <w:szCs w:val="24"/>
        </w:rPr>
        <w:t xml:space="preserve"> </w:t>
      </w:r>
      <w:r w:rsidR="008E08DC">
        <w:rPr>
          <w:rFonts w:ascii="Times New Roman" w:hAnsi="Times New Roman" w:cs="Times New Roman"/>
          <w:sz w:val="24"/>
          <w:szCs w:val="24"/>
        </w:rPr>
        <w:t xml:space="preserve">provide that  it is an insured’s submission of a PIP application in the form requested by the insurer that triggers the statute of limitations and that such submissions should be submitted without an unreasonable delay. </w:t>
      </w:r>
    </w:p>
    <w:p w:rsidR="00DB7626" w:rsidRDefault="00DB7626">
      <w:pPr>
        <w:rPr>
          <w:rFonts w:ascii="Times New Roman" w:hAnsi="Times New Roman" w:cs="Times New Roman"/>
          <w:b/>
          <w:sz w:val="24"/>
          <w:szCs w:val="24"/>
        </w:rPr>
      </w:pPr>
      <w:r>
        <w:rPr>
          <w:rFonts w:ascii="Times New Roman" w:hAnsi="Times New Roman" w:cs="Times New Roman"/>
          <w:b/>
          <w:sz w:val="24"/>
          <w:szCs w:val="24"/>
        </w:rPr>
        <w:br w:type="page"/>
      </w:r>
    </w:p>
    <w:p w:rsidR="0036347A" w:rsidRPr="00DA4418" w:rsidRDefault="0054799C" w:rsidP="0054799C">
      <w:pPr>
        <w:ind w:left="-720"/>
        <w:rPr>
          <w:rFonts w:ascii="Times New Roman" w:hAnsi="Times New Roman" w:cs="Times New Roman"/>
          <w:b/>
          <w:sz w:val="24"/>
          <w:szCs w:val="24"/>
        </w:rPr>
      </w:pPr>
      <w:r>
        <w:rPr>
          <w:noProof/>
        </w:rPr>
        <w:lastRenderedPageBreak/>
        <w:drawing>
          <wp:inline distT="0" distB="0" distL="0" distR="0" wp14:anchorId="1170922D" wp14:editId="0D9131F3">
            <wp:extent cx="6848475" cy="5753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848475" cy="5753100"/>
                    </a:xfrm>
                    <a:prstGeom prst="rect">
                      <a:avLst/>
                    </a:prstGeom>
                  </pic:spPr>
                </pic:pic>
              </a:graphicData>
            </a:graphic>
          </wp:inline>
        </w:drawing>
      </w:r>
    </w:p>
    <w:sectPr w:rsidR="0036347A" w:rsidRPr="00DA441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ADA" w:rsidRDefault="00185ADA" w:rsidP="00185ADA">
      <w:pPr>
        <w:spacing w:after="0" w:line="240" w:lineRule="auto"/>
      </w:pPr>
      <w:r>
        <w:separator/>
      </w:r>
    </w:p>
  </w:endnote>
  <w:endnote w:type="continuationSeparator" w:id="0">
    <w:p w:rsidR="00185ADA" w:rsidRDefault="00185ADA" w:rsidP="0018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F8A" w:rsidRPr="00D11950" w:rsidRDefault="006E0F8A" w:rsidP="006E0F8A">
    <w:pPr>
      <w:pStyle w:val="Footer"/>
      <w:jc w:val="center"/>
      <w:rPr>
        <w:rFonts w:ascii="Times New Roman" w:hAnsi="Times New Roman" w:cs="Times New Roman"/>
        <w:sz w:val="20"/>
        <w:szCs w:val="20"/>
      </w:rPr>
    </w:pPr>
    <w:r>
      <w:rPr>
        <w:rFonts w:ascii="Times New Roman" w:hAnsi="Times New Roman" w:cs="Times New Roman"/>
        <w:sz w:val="20"/>
        <w:szCs w:val="20"/>
      </w:rPr>
      <w:t>Statute of Limitations Commencement for PIP Benefits</w:t>
    </w:r>
    <w:r w:rsidRPr="00D11950">
      <w:rPr>
        <w:rFonts w:ascii="Times New Roman" w:hAnsi="Times New Roman" w:cs="Times New Roman"/>
        <w:sz w:val="20"/>
        <w:szCs w:val="20"/>
      </w:rPr>
      <w:t xml:space="preserve"> – Memorandum – </w:t>
    </w:r>
    <w:r>
      <w:rPr>
        <w:rFonts w:ascii="Times New Roman" w:hAnsi="Times New Roman" w:cs="Times New Roman"/>
        <w:sz w:val="20"/>
        <w:szCs w:val="20"/>
      </w:rPr>
      <w:t>January 07, 2019</w:t>
    </w:r>
    <w:r w:rsidRPr="00D11950">
      <w:rPr>
        <w:rFonts w:ascii="Times New Roman" w:hAnsi="Times New Roman" w:cs="Times New Roman"/>
        <w:sz w:val="20"/>
        <w:szCs w:val="20"/>
      </w:rPr>
      <w:t xml:space="preserve"> – Page </w:t>
    </w:r>
    <w:r w:rsidRPr="00D11950">
      <w:rPr>
        <w:rFonts w:ascii="Times New Roman" w:hAnsi="Times New Roman" w:cs="Times New Roman"/>
        <w:sz w:val="20"/>
        <w:szCs w:val="20"/>
      </w:rPr>
      <w:fldChar w:fldCharType="begin"/>
    </w:r>
    <w:r w:rsidRPr="00D11950">
      <w:rPr>
        <w:rFonts w:ascii="Times New Roman" w:hAnsi="Times New Roman" w:cs="Times New Roman"/>
        <w:sz w:val="20"/>
        <w:szCs w:val="20"/>
      </w:rPr>
      <w:instrText xml:space="preserve"> PAGE   \* MERGEFORMAT </w:instrText>
    </w:r>
    <w:r w:rsidRPr="00D11950">
      <w:rPr>
        <w:rFonts w:ascii="Times New Roman" w:hAnsi="Times New Roman" w:cs="Times New Roman"/>
        <w:sz w:val="20"/>
        <w:szCs w:val="20"/>
      </w:rPr>
      <w:fldChar w:fldCharType="separate"/>
    </w:r>
    <w:r w:rsidR="00194FCD">
      <w:rPr>
        <w:rFonts w:ascii="Times New Roman" w:hAnsi="Times New Roman" w:cs="Times New Roman"/>
        <w:noProof/>
        <w:sz w:val="20"/>
        <w:szCs w:val="20"/>
      </w:rPr>
      <w:t>4</w:t>
    </w:r>
    <w:r w:rsidRPr="00D11950">
      <w:rPr>
        <w:rFonts w:ascii="Times New Roman" w:hAnsi="Times New Roman" w:cs="Times New Roman"/>
        <w:noProof/>
        <w:sz w:val="20"/>
        <w:szCs w:val="20"/>
      </w:rPr>
      <w:fldChar w:fldCharType="end"/>
    </w:r>
  </w:p>
  <w:p w:rsidR="006E0F8A" w:rsidRDefault="006E0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ADA" w:rsidRDefault="00185ADA" w:rsidP="00185ADA">
      <w:pPr>
        <w:spacing w:after="0" w:line="240" w:lineRule="auto"/>
      </w:pPr>
      <w:r>
        <w:separator/>
      </w:r>
    </w:p>
  </w:footnote>
  <w:footnote w:type="continuationSeparator" w:id="0">
    <w:p w:rsidR="00185ADA" w:rsidRDefault="00185ADA" w:rsidP="00185ADA">
      <w:pPr>
        <w:spacing w:after="0" w:line="240" w:lineRule="auto"/>
      </w:pPr>
      <w:r>
        <w:continuationSeparator/>
      </w:r>
    </w:p>
  </w:footnote>
  <w:footnote w:id="1">
    <w:p w:rsidR="00D44F3C" w:rsidRPr="00D44F3C" w:rsidRDefault="00D44F3C">
      <w:pPr>
        <w:pStyle w:val="FootnoteText"/>
        <w:rPr>
          <w:rFonts w:ascii="Times New Roman" w:hAnsi="Times New Roman"/>
        </w:rPr>
      </w:pPr>
      <w:r w:rsidRPr="00D44F3C">
        <w:rPr>
          <w:rStyle w:val="FootnoteReference"/>
          <w:rFonts w:ascii="Times New Roman" w:hAnsi="Times New Roman"/>
        </w:rPr>
        <w:footnoteRef/>
      </w:r>
      <w:r w:rsidRPr="00D44F3C">
        <w:rPr>
          <w:rFonts w:ascii="Times New Roman" w:hAnsi="Times New Roman"/>
        </w:rPr>
        <w:t xml:space="preserve"> N.J.S. 39:6A-9.1.</w:t>
      </w:r>
    </w:p>
  </w:footnote>
  <w:footnote w:id="2">
    <w:p w:rsidR="00D44F3C" w:rsidRPr="00D44F3C" w:rsidRDefault="00D44F3C">
      <w:pPr>
        <w:pStyle w:val="FootnoteText"/>
        <w:rPr>
          <w:rFonts w:ascii="Times New Roman" w:hAnsi="Times New Roman" w:cs="Times New Roman"/>
          <w:i/>
        </w:rPr>
      </w:pPr>
      <w:r w:rsidRPr="00D44F3C">
        <w:rPr>
          <w:rStyle w:val="FootnoteReference"/>
          <w:rFonts w:ascii="Times New Roman" w:hAnsi="Times New Roman" w:cs="Times New Roman"/>
        </w:rPr>
        <w:footnoteRef/>
      </w:r>
      <w:r w:rsidRPr="00D44F3C">
        <w:rPr>
          <w:rFonts w:ascii="Times New Roman" w:hAnsi="Times New Roman" w:cs="Times New Roman"/>
        </w:rPr>
        <w:t xml:space="preserve"> </w:t>
      </w:r>
      <w:r w:rsidRPr="00D44F3C">
        <w:rPr>
          <w:rFonts w:ascii="Times New Roman" w:hAnsi="Times New Roman" w:cs="Times New Roman"/>
          <w:i/>
        </w:rPr>
        <w:t>Id.</w:t>
      </w:r>
    </w:p>
  </w:footnote>
  <w:footnote w:id="3">
    <w:p w:rsidR="00911100" w:rsidRPr="00911100" w:rsidRDefault="00911100">
      <w:pPr>
        <w:pStyle w:val="FootnoteText"/>
        <w:rPr>
          <w:rFonts w:ascii="Times New Roman" w:hAnsi="Times New Roman" w:cs="Times New Roman"/>
        </w:rPr>
      </w:pPr>
      <w:r w:rsidRPr="00911100">
        <w:rPr>
          <w:rStyle w:val="FootnoteReference"/>
          <w:rFonts w:ascii="Times New Roman" w:hAnsi="Times New Roman" w:cs="Times New Roman"/>
        </w:rPr>
        <w:footnoteRef/>
      </w:r>
      <w:r w:rsidRPr="00911100">
        <w:rPr>
          <w:rFonts w:ascii="Times New Roman" w:hAnsi="Times New Roman" w:cs="Times New Roman"/>
        </w:rPr>
        <w:t xml:space="preserve"> 2016 WL 1334539 (App. Div. 2016).</w:t>
      </w:r>
    </w:p>
  </w:footnote>
  <w:footnote w:id="4">
    <w:p w:rsidR="006F2507" w:rsidRPr="006F2507" w:rsidRDefault="006F2507">
      <w:pPr>
        <w:pStyle w:val="FootnoteText"/>
        <w:rPr>
          <w:rFonts w:ascii="Times New Roman" w:hAnsi="Times New Roman"/>
          <w:i/>
        </w:rPr>
      </w:pPr>
      <w:r w:rsidRPr="006F2507">
        <w:rPr>
          <w:rStyle w:val="FootnoteReference"/>
          <w:rFonts w:ascii="Times New Roman" w:hAnsi="Times New Roman"/>
        </w:rPr>
        <w:footnoteRef/>
      </w:r>
      <w:r w:rsidRPr="006F2507">
        <w:rPr>
          <w:rFonts w:ascii="Times New Roman" w:hAnsi="Times New Roman"/>
        </w:rPr>
        <w:t xml:space="preserve"> </w:t>
      </w:r>
      <w:r w:rsidRPr="006F2507">
        <w:rPr>
          <w:rFonts w:ascii="Times New Roman" w:hAnsi="Times New Roman"/>
          <w:i/>
        </w:rPr>
        <w:t>Id.</w:t>
      </w:r>
    </w:p>
  </w:footnote>
  <w:footnote w:id="5">
    <w:p w:rsidR="00583C21" w:rsidRPr="00583C21" w:rsidRDefault="00583C21">
      <w:pPr>
        <w:pStyle w:val="FootnoteText"/>
        <w:rPr>
          <w:rFonts w:ascii="Times New Roman" w:hAnsi="Times New Roman" w:cs="Times New Roman"/>
        </w:rPr>
      </w:pPr>
      <w:r w:rsidRPr="00583C21">
        <w:rPr>
          <w:rStyle w:val="FootnoteReference"/>
          <w:rFonts w:ascii="Times New Roman" w:hAnsi="Times New Roman" w:cs="Times New Roman"/>
        </w:rPr>
        <w:footnoteRef/>
      </w:r>
      <w:r w:rsidRPr="00583C21">
        <w:rPr>
          <w:rFonts w:ascii="Times New Roman" w:hAnsi="Times New Roman" w:cs="Times New Roman"/>
        </w:rPr>
        <w:t xml:space="preserve"> </w:t>
      </w:r>
      <w:r w:rsidRPr="00583C21">
        <w:rPr>
          <w:rFonts w:ascii="Times New Roman" w:hAnsi="Times New Roman" w:cs="Times New Roman"/>
          <w:i/>
        </w:rPr>
        <w:t xml:space="preserve">Id. </w:t>
      </w:r>
      <w:r>
        <w:rPr>
          <w:rFonts w:ascii="Times New Roman" w:hAnsi="Times New Roman" w:cs="Times New Roman"/>
        </w:rPr>
        <w:t>at *1.</w:t>
      </w:r>
    </w:p>
  </w:footnote>
  <w:footnote w:id="6">
    <w:p w:rsidR="00217963" w:rsidRPr="00217963" w:rsidRDefault="00217963">
      <w:pPr>
        <w:pStyle w:val="FootnoteText"/>
        <w:rPr>
          <w:rFonts w:ascii="Times New Roman" w:hAnsi="Times New Roman" w:cs="Times New Roman"/>
          <w:i/>
        </w:rPr>
      </w:pPr>
      <w:r w:rsidRPr="00217963">
        <w:rPr>
          <w:rStyle w:val="FootnoteReference"/>
          <w:rFonts w:ascii="Times New Roman" w:hAnsi="Times New Roman" w:cs="Times New Roman"/>
        </w:rPr>
        <w:footnoteRef/>
      </w:r>
      <w:r w:rsidRPr="00217963">
        <w:rPr>
          <w:rFonts w:ascii="Times New Roman" w:hAnsi="Times New Roman" w:cs="Times New Roman"/>
        </w:rPr>
        <w:t xml:space="preserve"> </w:t>
      </w:r>
      <w:r w:rsidRPr="00217963">
        <w:rPr>
          <w:rFonts w:ascii="Times New Roman" w:hAnsi="Times New Roman" w:cs="Times New Roman"/>
          <w:i/>
        </w:rPr>
        <w:t>Id.</w:t>
      </w:r>
    </w:p>
  </w:footnote>
  <w:footnote w:id="7">
    <w:p w:rsidR="00217963" w:rsidRPr="00217963" w:rsidRDefault="00217963" w:rsidP="00217963">
      <w:pPr>
        <w:pStyle w:val="FootnoteText"/>
        <w:rPr>
          <w:rFonts w:ascii="Times New Roman" w:hAnsi="Times New Roman" w:cs="Times New Roman"/>
          <w:i/>
        </w:rPr>
      </w:pPr>
      <w:r w:rsidRPr="00217963">
        <w:rPr>
          <w:rStyle w:val="FootnoteReference"/>
          <w:rFonts w:ascii="Times New Roman" w:hAnsi="Times New Roman" w:cs="Times New Roman"/>
        </w:rPr>
        <w:footnoteRef/>
      </w:r>
      <w:r w:rsidRPr="00217963">
        <w:rPr>
          <w:rFonts w:ascii="Times New Roman" w:hAnsi="Times New Roman" w:cs="Times New Roman"/>
        </w:rPr>
        <w:t xml:space="preserve"> </w:t>
      </w:r>
      <w:r w:rsidRPr="00217963">
        <w:rPr>
          <w:rFonts w:ascii="Times New Roman" w:hAnsi="Times New Roman" w:cs="Times New Roman"/>
          <w:i/>
        </w:rPr>
        <w:t>Id.</w:t>
      </w:r>
    </w:p>
  </w:footnote>
  <w:footnote w:id="8">
    <w:p w:rsidR="003E4EEE" w:rsidRPr="00217963" w:rsidRDefault="003E4EEE" w:rsidP="003E4EEE">
      <w:pPr>
        <w:pStyle w:val="FootnoteText"/>
        <w:rPr>
          <w:rFonts w:ascii="Times New Roman" w:hAnsi="Times New Roman" w:cs="Times New Roman"/>
          <w:i/>
        </w:rPr>
      </w:pPr>
      <w:r w:rsidRPr="00217963">
        <w:rPr>
          <w:rStyle w:val="FootnoteReference"/>
          <w:rFonts w:ascii="Times New Roman" w:hAnsi="Times New Roman" w:cs="Times New Roman"/>
        </w:rPr>
        <w:footnoteRef/>
      </w:r>
      <w:r w:rsidRPr="00217963">
        <w:rPr>
          <w:rFonts w:ascii="Times New Roman" w:hAnsi="Times New Roman" w:cs="Times New Roman"/>
        </w:rPr>
        <w:t xml:space="preserve"> </w:t>
      </w:r>
      <w:r w:rsidRPr="00217963">
        <w:rPr>
          <w:rFonts w:ascii="Times New Roman" w:hAnsi="Times New Roman" w:cs="Times New Roman"/>
          <w:i/>
        </w:rPr>
        <w:t>Id.</w:t>
      </w:r>
    </w:p>
  </w:footnote>
  <w:footnote w:id="9">
    <w:p w:rsidR="003E4EEE" w:rsidRPr="00217963" w:rsidRDefault="003E4EEE" w:rsidP="003E4EEE">
      <w:pPr>
        <w:pStyle w:val="FootnoteText"/>
        <w:rPr>
          <w:rFonts w:ascii="Times New Roman" w:hAnsi="Times New Roman" w:cs="Times New Roman"/>
          <w:i/>
        </w:rPr>
      </w:pPr>
      <w:r w:rsidRPr="00217963">
        <w:rPr>
          <w:rStyle w:val="FootnoteReference"/>
          <w:rFonts w:ascii="Times New Roman" w:hAnsi="Times New Roman" w:cs="Times New Roman"/>
        </w:rPr>
        <w:footnoteRef/>
      </w:r>
      <w:r w:rsidRPr="00217963">
        <w:rPr>
          <w:rFonts w:ascii="Times New Roman" w:hAnsi="Times New Roman" w:cs="Times New Roman"/>
        </w:rPr>
        <w:t xml:space="preserve"> </w:t>
      </w:r>
      <w:r w:rsidRPr="00217963">
        <w:rPr>
          <w:rFonts w:ascii="Times New Roman" w:hAnsi="Times New Roman" w:cs="Times New Roman"/>
          <w:i/>
        </w:rPr>
        <w:t>Id.</w:t>
      </w:r>
    </w:p>
  </w:footnote>
  <w:footnote w:id="10">
    <w:p w:rsidR="003E4EEE" w:rsidRPr="00217963" w:rsidRDefault="003E4EEE" w:rsidP="003E4EEE">
      <w:pPr>
        <w:pStyle w:val="FootnoteText"/>
        <w:rPr>
          <w:rFonts w:ascii="Times New Roman" w:hAnsi="Times New Roman" w:cs="Times New Roman"/>
          <w:i/>
        </w:rPr>
      </w:pPr>
      <w:r w:rsidRPr="00217963">
        <w:rPr>
          <w:rStyle w:val="FootnoteReference"/>
          <w:rFonts w:ascii="Times New Roman" w:hAnsi="Times New Roman" w:cs="Times New Roman"/>
        </w:rPr>
        <w:footnoteRef/>
      </w:r>
      <w:r w:rsidRPr="00217963">
        <w:rPr>
          <w:rFonts w:ascii="Times New Roman" w:hAnsi="Times New Roman" w:cs="Times New Roman"/>
        </w:rPr>
        <w:t xml:space="preserve"> </w:t>
      </w:r>
      <w:r w:rsidRPr="00217963">
        <w:rPr>
          <w:rFonts w:ascii="Times New Roman" w:hAnsi="Times New Roman" w:cs="Times New Roman"/>
          <w:i/>
        </w:rPr>
        <w:t>Id.</w:t>
      </w:r>
    </w:p>
  </w:footnote>
  <w:footnote w:id="11">
    <w:p w:rsidR="003E4EEE" w:rsidRPr="00217963" w:rsidRDefault="003E4EEE" w:rsidP="003E4EEE">
      <w:pPr>
        <w:pStyle w:val="FootnoteText"/>
        <w:rPr>
          <w:rFonts w:ascii="Times New Roman" w:hAnsi="Times New Roman" w:cs="Times New Roman"/>
          <w:i/>
        </w:rPr>
      </w:pPr>
      <w:r w:rsidRPr="00217963">
        <w:rPr>
          <w:rStyle w:val="FootnoteReference"/>
          <w:rFonts w:ascii="Times New Roman" w:hAnsi="Times New Roman" w:cs="Times New Roman"/>
        </w:rPr>
        <w:footnoteRef/>
      </w:r>
      <w:r w:rsidRPr="00217963">
        <w:rPr>
          <w:rFonts w:ascii="Times New Roman" w:hAnsi="Times New Roman" w:cs="Times New Roman"/>
        </w:rPr>
        <w:t xml:space="preserve"> </w:t>
      </w:r>
      <w:r w:rsidRPr="00217963">
        <w:rPr>
          <w:rFonts w:ascii="Times New Roman" w:hAnsi="Times New Roman" w:cs="Times New Roman"/>
          <w:i/>
        </w:rPr>
        <w:t>Id.</w:t>
      </w:r>
    </w:p>
  </w:footnote>
  <w:footnote w:id="12">
    <w:p w:rsidR="00A1792B" w:rsidRPr="00217963" w:rsidRDefault="00A1792B" w:rsidP="00A1792B">
      <w:pPr>
        <w:pStyle w:val="FootnoteText"/>
        <w:rPr>
          <w:rFonts w:ascii="Times New Roman" w:hAnsi="Times New Roman" w:cs="Times New Roman"/>
          <w:i/>
        </w:rPr>
      </w:pPr>
      <w:r w:rsidRPr="00217963">
        <w:rPr>
          <w:rStyle w:val="FootnoteReference"/>
          <w:rFonts w:ascii="Times New Roman" w:hAnsi="Times New Roman" w:cs="Times New Roman"/>
        </w:rPr>
        <w:footnoteRef/>
      </w:r>
      <w:r w:rsidRPr="00217963">
        <w:rPr>
          <w:rFonts w:ascii="Times New Roman" w:hAnsi="Times New Roman" w:cs="Times New Roman"/>
        </w:rPr>
        <w:t xml:space="preserve"> </w:t>
      </w:r>
      <w:r w:rsidRPr="00217963">
        <w:rPr>
          <w:rFonts w:ascii="Times New Roman" w:hAnsi="Times New Roman" w:cs="Times New Roman"/>
          <w:i/>
        </w:rPr>
        <w:t>Id.</w:t>
      </w:r>
    </w:p>
  </w:footnote>
  <w:footnote w:id="13">
    <w:p w:rsidR="00A97368" w:rsidRPr="00A97368" w:rsidRDefault="00A97368" w:rsidP="00A97368">
      <w:pPr>
        <w:pStyle w:val="FootnoteText"/>
        <w:rPr>
          <w:rFonts w:ascii="Times New Roman" w:hAnsi="Times New Roman" w:cs="Times New Roman"/>
        </w:rPr>
      </w:pPr>
      <w:r w:rsidRPr="00217963">
        <w:rPr>
          <w:rStyle w:val="FootnoteReference"/>
          <w:rFonts w:ascii="Times New Roman" w:hAnsi="Times New Roman" w:cs="Times New Roman"/>
        </w:rPr>
        <w:footnoteRef/>
      </w:r>
      <w:r w:rsidRPr="00217963">
        <w:rPr>
          <w:rFonts w:ascii="Times New Roman" w:hAnsi="Times New Roman" w:cs="Times New Roman"/>
        </w:rPr>
        <w:t xml:space="preserve"> </w:t>
      </w:r>
      <w:r w:rsidRPr="00217963">
        <w:rPr>
          <w:rFonts w:ascii="Times New Roman" w:hAnsi="Times New Roman" w:cs="Times New Roman"/>
          <w:i/>
        </w:rPr>
        <w:t>Id.</w:t>
      </w:r>
      <w:r>
        <w:rPr>
          <w:rFonts w:ascii="Times New Roman" w:hAnsi="Times New Roman" w:cs="Times New Roman"/>
          <w:i/>
        </w:rPr>
        <w:t xml:space="preserve"> </w:t>
      </w:r>
      <w:r>
        <w:rPr>
          <w:rFonts w:ascii="Times New Roman" w:hAnsi="Times New Roman" w:cs="Times New Roman"/>
        </w:rPr>
        <w:t>at 2.</w:t>
      </w:r>
    </w:p>
  </w:footnote>
  <w:footnote w:id="14">
    <w:p w:rsidR="00A97368" w:rsidRPr="00217963" w:rsidRDefault="00A97368" w:rsidP="00A97368">
      <w:pPr>
        <w:pStyle w:val="FootnoteText"/>
        <w:rPr>
          <w:rFonts w:ascii="Times New Roman" w:hAnsi="Times New Roman" w:cs="Times New Roman"/>
          <w:i/>
        </w:rPr>
      </w:pPr>
      <w:r w:rsidRPr="00217963">
        <w:rPr>
          <w:rStyle w:val="FootnoteReference"/>
          <w:rFonts w:ascii="Times New Roman" w:hAnsi="Times New Roman" w:cs="Times New Roman"/>
        </w:rPr>
        <w:footnoteRef/>
      </w:r>
      <w:r w:rsidRPr="00217963">
        <w:rPr>
          <w:rFonts w:ascii="Times New Roman" w:hAnsi="Times New Roman" w:cs="Times New Roman"/>
        </w:rPr>
        <w:t xml:space="preserve"> </w:t>
      </w:r>
      <w:r w:rsidRPr="00217963">
        <w:rPr>
          <w:rFonts w:ascii="Times New Roman" w:hAnsi="Times New Roman" w:cs="Times New Roman"/>
          <w:i/>
        </w:rPr>
        <w:t>Id.</w:t>
      </w:r>
    </w:p>
  </w:footnote>
  <w:footnote w:id="15">
    <w:p w:rsidR="00C55AA3" w:rsidRPr="00C55AA3" w:rsidRDefault="00C55AA3">
      <w:pPr>
        <w:pStyle w:val="FootnoteText"/>
        <w:rPr>
          <w:rFonts w:ascii="Times New Roman" w:hAnsi="Times New Roman" w:cs="Times New Roman"/>
        </w:rPr>
      </w:pPr>
      <w:r w:rsidRPr="00C55AA3">
        <w:rPr>
          <w:rStyle w:val="FootnoteReference"/>
          <w:rFonts w:ascii="Times New Roman" w:hAnsi="Times New Roman" w:cs="Times New Roman"/>
        </w:rPr>
        <w:footnoteRef/>
      </w:r>
      <w:r w:rsidRPr="00C55AA3">
        <w:rPr>
          <w:rFonts w:ascii="Times New Roman" w:hAnsi="Times New Roman" w:cs="Times New Roman"/>
        </w:rPr>
        <w:t xml:space="preserve"> </w:t>
      </w:r>
      <w:r w:rsidRPr="00C55AA3">
        <w:rPr>
          <w:rFonts w:ascii="Times New Roman" w:hAnsi="Times New Roman" w:cs="Times New Roman"/>
          <w:i/>
        </w:rPr>
        <w:t>Id.</w:t>
      </w:r>
    </w:p>
  </w:footnote>
  <w:footnote w:id="16">
    <w:p w:rsidR="00E14429" w:rsidRPr="00217963" w:rsidRDefault="00E14429" w:rsidP="00E14429">
      <w:pPr>
        <w:pStyle w:val="FootnoteText"/>
        <w:rPr>
          <w:rFonts w:ascii="Times New Roman" w:hAnsi="Times New Roman" w:cs="Times New Roman"/>
          <w:i/>
        </w:rPr>
      </w:pPr>
      <w:r w:rsidRPr="00217963">
        <w:rPr>
          <w:rStyle w:val="FootnoteReference"/>
          <w:rFonts w:ascii="Times New Roman" w:hAnsi="Times New Roman" w:cs="Times New Roman"/>
        </w:rPr>
        <w:footnoteRef/>
      </w:r>
      <w:r w:rsidRPr="00217963">
        <w:rPr>
          <w:rFonts w:ascii="Times New Roman" w:hAnsi="Times New Roman" w:cs="Times New Roman"/>
        </w:rPr>
        <w:t xml:space="preserve"> </w:t>
      </w:r>
      <w:r w:rsidRPr="00217963">
        <w:rPr>
          <w:rFonts w:ascii="Times New Roman" w:hAnsi="Times New Roman" w:cs="Times New Roman"/>
          <w:i/>
        </w:rPr>
        <w:t>Id.</w:t>
      </w:r>
    </w:p>
  </w:footnote>
  <w:footnote w:id="17">
    <w:p w:rsidR="00E14429" w:rsidRPr="00217963" w:rsidRDefault="00E14429" w:rsidP="00E14429">
      <w:pPr>
        <w:pStyle w:val="FootnoteText"/>
        <w:rPr>
          <w:rFonts w:ascii="Times New Roman" w:hAnsi="Times New Roman" w:cs="Times New Roman"/>
          <w:i/>
        </w:rPr>
      </w:pPr>
      <w:r w:rsidRPr="00217963">
        <w:rPr>
          <w:rStyle w:val="FootnoteReference"/>
          <w:rFonts w:ascii="Times New Roman" w:hAnsi="Times New Roman" w:cs="Times New Roman"/>
        </w:rPr>
        <w:footnoteRef/>
      </w:r>
      <w:r w:rsidRPr="00217963">
        <w:rPr>
          <w:rFonts w:ascii="Times New Roman" w:hAnsi="Times New Roman" w:cs="Times New Roman"/>
        </w:rPr>
        <w:t xml:space="preserve"> </w:t>
      </w:r>
      <w:r w:rsidRPr="00217963">
        <w:rPr>
          <w:rFonts w:ascii="Times New Roman" w:hAnsi="Times New Roman" w:cs="Times New Roman"/>
          <w:i/>
        </w:rPr>
        <w:t>Id.</w:t>
      </w:r>
    </w:p>
  </w:footnote>
  <w:footnote w:id="18">
    <w:p w:rsidR="006322B2" w:rsidRPr="00217963" w:rsidRDefault="006322B2" w:rsidP="006322B2">
      <w:pPr>
        <w:pStyle w:val="FootnoteText"/>
        <w:rPr>
          <w:rFonts w:ascii="Times New Roman" w:hAnsi="Times New Roman" w:cs="Times New Roman"/>
          <w:i/>
        </w:rPr>
      </w:pPr>
      <w:r w:rsidRPr="00217963">
        <w:rPr>
          <w:rStyle w:val="FootnoteReference"/>
          <w:rFonts w:ascii="Times New Roman" w:hAnsi="Times New Roman" w:cs="Times New Roman"/>
        </w:rPr>
        <w:footnoteRef/>
      </w:r>
      <w:r w:rsidRPr="00217963">
        <w:rPr>
          <w:rFonts w:ascii="Times New Roman" w:hAnsi="Times New Roman" w:cs="Times New Roman"/>
        </w:rPr>
        <w:t xml:space="preserve"> </w:t>
      </w:r>
      <w:r w:rsidRPr="00217963">
        <w:rPr>
          <w:rFonts w:ascii="Times New Roman" w:hAnsi="Times New Roman" w:cs="Times New Roman"/>
          <w:i/>
        </w:rPr>
        <w:t>Id.</w:t>
      </w:r>
    </w:p>
  </w:footnote>
  <w:footnote w:id="19">
    <w:p w:rsidR="00DB7626" w:rsidRPr="00DB7626" w:rsidRDefault="00DB7626">
      <w:pPr>
        <w:pStyle w:val="FootnoteText"/>
        <w:rPr>
          <w:rFonts w:ascii="Times New Roman" w:hAnsi="Times New Roman" w:cs="Times New Roman"/>
        </w:rPr>
      </w:pPr>
      <w:r w:rsidRPr="00DB7626">
        <w:rPr>
          <w:rStyle w:val="FootnoteReference"/>
          <w:rFonts w:ascii="Times New Roman" w:hAnsi="Times New Roman" w:cs="Times New Roman"/>
        </w:rPr>
        <w:footnoteRef/>
      </w:r>
      <w:r w:rsidRPr="00DB7626">
        <w:rPr>
          <w:rFonts w:ascii="Times New Roman" w:hAnsi="Times New Roman" w:cs="Times New Roman"/>
        </w:rPr>
        <w:t xml:space="preserve"> See Figure 1.</w:t>
      </w:r>
    </w:p>
  </w:footnote>
  <w:footnote w:id="20">
    <w:p w:rsidR="006322B2" w:rsidRPr="00911100" w:rsidRDefault="006322B2" w:rsidP="006322B2">
      <w:pPr>
        <w:pStyle w:val="FootnoteText"/>
        <w:rPr>
          <w:rFonts w:ascii="Times New Roman" w:hAnsi="Times New Roman" w:cs="Times New Roman"/>
        </w:rPr>
      </w:pPr>
      <w:r w:rsidRPr="00911100">
        <w:rPr>
          <w:rStyle w:val="FootnoteReference"/>
          <w:rFonts w:ascii="Times New Roman" w:hAnsi="Times New Roman" w:cs="Times New Roman"/>
        </w:rPr>
        <w:footnoteRef/>
      </w:r>
      <w:r w:rsidRPr="00911100">
        <w:rPr>
          <w:rFonts w:ascii="Times New Roman" w:hAnsi="Times New Roman" w:cs="Times New Roman"/>
        </w:rPr>
        <w:t xml:space="preserve"> 2016 WL 1334539 (App. Div. 2016).</w:t>
      </w:r>
    </w:p>
  </w:footnote>
  <w:footnote w:id="21">
    <w:p w:rsidR="00770ACB" w:rsidRPr="00770ACB" w:rsidRDefault="00770ACB" w:rsidP="00770ACB">
      <w:pPr>
        <w:pStyle w:val="FootnoteText"/>
        <w:rPr>
          <w:rFonts w:ascii="Times New Roman" w:hAnsi="Times New Roman" w:cs="Times New Roman"/>
        </w:rPr>
      </w:pPr>
      <w:r w:rsidRPr="00217963">
        <w:rPr>
          <w:rStyle w:val="FootnoteReference"/>
          <w:rFonts w:ascii="Times New Roman" w:hAnsi="Times New Roman" w:cs="Times New Roman"/>
        </w:rPr>
        <w:footnoteRef/>
      </w:r>
      <w:r w:rsidRPr="00217963">
        <w:rPr>
          <w:rFonts w:ascii="Times New Roman" w:hAnsi="Times New Roman" w:cs="Times New Roman"/>
        </w:rPr>
        <w:t xml:space="preserve"> </w:t>
      </w:r>
      <w:r w:rsidRPr="00217963">
        <w:rPr>
          <w:rFonts w:ascii="Times New Roman" w:hAnsi="Times New Roman" w:cs="Times New Roman"/>
          <w:i/>
        </w:rPr>
        <w:t>Id.</w:t>
      </w:r>
      <w:r>
        <w:rPr>
          <w:rFonts w:ascii="Times New Roman" w:hAnsi="Times New Roman" w:cs="Times New Roman"/>
          <w:i/>
        </w:rPr>
        <w:t xml:space="preserve"> </w:t>
      </w:r>
      <w:r>
        <w:rPr>
          <w:rFonts w:ascii="Times New Roman" w:hAnsi="Times New Roman" w:cs="Times New Roman"/>
        </w:rPr>
        <w:t>at *3.</w:t>
      </w:r>
    </w:p>
  </w:footnote>
  <w:footnote w:id="22">
    <w:p w:rsidR="006322B2" w:rsidRPr="006F2507" w:rsidRDefault="006322B2" w:rsidP="006322B2">
      <w:pPr>
        <w:pStyle w:val="FootnoteText"/>
        <w:rPr>
          <w:rFonts w:ascii="Times New Roman" w:hAnsi="Times New Roman"/>
          <w:i/>
        </w:rPr>
      </w:pPr>
      <w:r w:rsidRPr="006F2507">
        <w:rPr>
          <w:rStyle w:val="FootnoteReference"/>
          <w:rFonts w:ascii="Times New Roman" w:hAnsi="Times New Roman"/>
        </w:rPr>
        <w:footnoteRef/>
      </w:r>
      <w:r w:rsidRPr="006F2507">
        <w:rPr>
          <w:rFonts w:ascii="Times New Roman" w:hAnsi="Times New Roman"/>
        </w:rPr>
        <w:t xml:space="preserve"> </w:t>
      </w:r>
      <w:r w:rsidRPr="006F2507">
        <w:rPr>
          <w:rFonts w:ascii="Times New Roman" w:hAnsi="Times New Roman"/>
          <w:i/>
        </w:rPr>
        <w:t>Id.</w:t>
      </w:r>
    </w:p>
  </w:footnote>
  <w:footnote w:id="23">
    <w:p w:rsidR="00295F4F" w:rsidRPr="00295F4F" w:rsidRDefault="00295F4F">
      <w:pPr>
        <w:pStyle w:val="FootnoteText"/>
        <w:rPr>
          <w:rFonts w:ascii="Times New Roman" w:hAnsi="Times New Roman" w:cs="Times New Roman"/>
        </w:rPr>
      </w:pPr>
      <w:r w:rsidRPr="00295F4F">
        <w:rPr>
          <w:rStyle w:val="FootnoteReference"/>
          <w:rFonts w:ascii="Times New Roman" w:hAnsi="Times New Roman" w:cs="Times New Roman"/>
        </w:rPr>
        <w:footnoteRef/>
      </w:r>
      <w:r w:rsidRPr="00295F4F">
        <w:rPr>
          <w:rFonts w:ascii="Times New Roman" w:hAnsi="Times New Roman" w:cs="Times New Roman"/>
        </w:rPr>
        <w:t xml:space="preserve"> 417 N.J. Super. 393, 396 (App. Div. 2011).</w:t>
      </w:r>
    </w:p>
  </w:footnote>
  <w:footnote w:id="24">
    <w:p w:rsidR="00295F4F" w:rsidRPr="00D74505" w:rsidRDefault="00295F4F">
      <w:pPr>
        <w:pStyle w:val="FootnoteText"/>
        <w:rPr>
          <w:rFonts w:ascii="Times New Roman" w:hAnsi="Times New Roman" w:cs="Times New Roman"/>
        </w:rPr>
      </w:pPr>
      <w:r w:rsidRPr="00D74505">
        <w:rPr>
          <w:rStyle w:val="FootnoteReference"/>
          <w:rFonts w:ascii="Times New Roman" w:hAnsi="Times New Roman" w:cs="Times New Roman"/>
        </w:rPr>
        <w:footnoteRef/>
      </w:r>
      <w:r w:rsidRPr="00D74505">
        <w:rPr>
          <w:rFonts w:ascii="Times New Roman" w:hAnsi="Times New Roman" w:cs="Times New Roman"/>
        </w:rPr>
        <w:t xml:space="preserve"> </w:t>
      </w:r>
      <w:r w:rsidR="00D74505" w:rsidRPr="00D74505">
        <w:rPr>
          <w:rFonts w:ascii="Times New Roman" w:hAnsi="Times New Roman" w:cs="Times New Roman"/>
          <w:i/>
        </w:rPr>
        <w:t xml:space="preserve">Abdulai v. Casabona </w:t>
      </w:r>
      <w:r w:rsidR="00D74505" w:rsidRPr="00D74505">
        <w:rPr>
          <w:rFonts w:ascii="Times New Roman" w:hAnsi="Times New Roman" w:cs="Times New Roman"/>
        </w:rPr>
        <w:t xml:space="preserve">2016 WL 1334539 </w:t>
      </w:r>
      <w:r w:rsidR="00D74505">
        <w:rPr>
          <w:rFonts w:ascii="Times New Roman" w:hAnsi="Times New Roman" w:cs="Times New Roman"/>
        </w:rPr>
        <w:t xml:space="preserve">*1 </w:t>
      </w:r>
      <w:r w:rsidR="00D74505" w:rsidRPr="00D74505">
        <w:rPr>
          <w:rFonts w:ascii="Times New Roman" w:hAnsi="Times New Roman" w:cs="Times New Roman"/>
        </w:rPr>
        <w:t xml:space="preserve">(App. Div. 2016), citing </w:t>
      </w:r>
      <w:r w:rsidR="00D74505" w:rsidRPr="00D74505">
        <w:rPr>
          <w:rFonts w:ascii="Times New Roman" w:hAnsi="Times New Roman" w:cs="Times New Roman"/>
          <w:i/>
        </w:rPr>
        <w:t xml:space="preserve">New Jersey Mfr. Ins. Grp. v. Holger Trucking Corp. </w:t>
      </w:r>
      <w:r w:rsidR="00D74505" w:rsidRPr="00D74505">
        <w:rPr>
          <w:rFonts w:ascii="Times New Roman" w:hAnsi="Times New Roman" w:cs="Times New Roman"/>
        </w:rPr>
        <w:t>417 N.J. Super. 393, 394-95 (App. Div. 2011).</w:t>
      </w:r>
    </w:p>
  </w:footnote>
  <w:footnote w:id="25">
    <w:p w:rsidR="000C7993" w:rsidRPr="006F2507" w:rsidRDefault="000C7993" w:rsidP="000C7993">
      <w:pPr>
        <w:pStyle w:val="FootnoteText"/>
        <w:rPr>
          <w:rFonts w:ascii="Times New Roman" w:hAnsi="Times New Roman"/>
          <w:i/>
        </w:rPr>
      </w:pPr>
      <w:r w:rsidRPr="006F2507">
        <w:rPr>
          <w:rStyle w:val="FootnoteReference"/>
          <w:rFonts w:ascii="Times New Roman" w:hAnsi="Times New Roman"/>
        </w:rPr>
        <w:footnoteRef/>
      </w:r>
      <w:r w:rsidRPr="006F2507">
        <w:rPr>
          <w:rFonts w:ascii="Times New Roman" w:hAnsi="Times New Roman"/>
        </w:rPr>
        <w:t xml:space="preserve"> </w:t>
      </w:r>
      <w:r w:rsidRPr="006F2507">
        <w:rPr>
          <w:rFonts w:ascii="Times New Roman" w:hAnsi="Times New Roman"/>
          <w:i/>
        </w:rPr>
        <w:t>Id.</w:t>
      </w:r>
      <w:r>
        <w:rPr>
          <w:rFonts w:ascii="Times New Roman" w:hAnsi="Times New Roman"/>
          <w:i/>
        </w:rPr>
        <w:t xml:space="preserve"> </w:t>
      </w:r>
      <w:r w:rsidRPr="000C7993">
        <w:rPr>
          <w:rFonts w:ascii="Times New Roman" w:hAnsi="Times New Roman"/>
        </w:rPr>
        <w:t>at</w:t>
      </w:r>
      <w:r w:rsidR="000F24E2">
        <w:rPr>
          <w:rFonts w:ascii="Times New Roman" w:hAnsi="Times New Roman"/>
        </w:rPr>
        <w:t xml:space="preserve"> *3 (emphasis added).</w:t>
      </w:r>
    </w:p>
  </w:footnote>
  <w:footnote w:id="26">
    <w:p w:rsidR="000C7993" w:rsidRPr="006F2507" w:rsidRDefault="000C7993" w:rsidP="000C7993">
      <w:pPr>
        <w:pStyle w:val="FootnoteText"/>
        <w:rPr>
          <w:rFonts w:ascii="Times New Roman" w:hAnsi="Times New Roman"/>
          <w:i/>
        </w:rPr>
      </w:pPr>
      <w:r w:rsidRPr="006F2507">
        <w:rPr>
          <w:rStyle w:val="FootnoteReference"/>
          <w:rFonts w:ascii="Times New Roman" w:hAnsi="Times New Roman"/>
        </w:rPr>
        <w:footnoteRef/>
      </w:r>
      <w:r w:rsidRPr="006F2507">
        <w:rPr>
          <w:rFonts w:ascii="Times New Roman" w:hAnsi="Times New Roman"/>
        </w:rPr>
        <w:t xml:space="preserve"> </w:t>
      </w:r>
      <w:r w:rsidRPr="006F2507">
        <w:rPr>
          <w:rFonts w:ascii="Times New Roman" w:hAnsi="Times New Roman"/>
          <w:i/>
        </w:rPr>
        <w:t>Id.</w:t>
      </w:r>
    </w:p>
  </w:footnote>
  <w:footnote w:id="27">
    <w:p w:rsidR="009109B1" w:rsidRPr="009109B1" w:rsidRDefault="009109B1">
      <w:pPr>
        <w:pStyle w:val="FootnoteText"/>
        <w:rPr>
          <w:rFonts w:ascii="Times New Roman" w:hAnsi="Times New Roman" w:cs="Times New Roman"/>
        </w:rPr>
      </w:pPr>
      <w:r w:rsidRPr="009109B1">
        <w:rPr>
          <w:rStyle w:val="FootnoteReference"/>
          <w:rFonts w:ascii="Times New Roman" w:hAnsi="Times New Roman" w:cs="Times New Roman"/>
        </w:rPr>
        <w:footnoteRef/>
      </w:r>
      <w:r w:rsidRPr="009109B1">
        <w:rPr>
          <w:rFonts w:ascii="Times New Roman" w:hAnsi="Times New Roman" w:cs="Times New Roman"/>
        </w:rPr>
        <w:t xml:space="preserve"> </w:t>
      </w:r>
      <w:r w:rsidRPr="009109B1">
        <w:rPr>
          <w:rFonts w:ascii="Times New Roman" w:hAnsi="Times New Roman" w:cs="Times New Roman"/>
          <w:i/>
        </w:rPr>
        <w:t>Id.</w:t>
      </w:r>
      <w:r>
        <w:rPr>
          <w:rFonts w:ascii="Times New Roman" w:hAnsi="Times New Roman" w:cs="Times New Roman"/>
          <w:i/>
        </w:rPr>
        <w:t xml:space="preserve"> </w:t>
      </w:r>
      <w:r>
        <w:rPr>
          <w:rFonts w:ascii="Times New Roman" w:hAnsi="Times New Roman" w:cs="Times New Roman"/>
        </w:rPr>
        <w:t>at *4.</w:t>
      </w:r>
    </w:p>
  </w:footnote>
  <w:footnote w:id="28">
    <w:p w:rsidR="009109B1" w:rsidRPr="006F2507" w:rsidRDefault="009109B1" w:rsidP="009109B1">
      <w:pPr>
        <w:pStyle w:val="FootnoteText"/>
        <w:rPr>
          <w:rFonts w:ascii="Times New Roman" w:hAnsi="Times New Roman"/>
          <w:i/>
        </w:rPr>
      </w:pPr>
      <w:r w:rsidRPr="006F2507">
        <w:rPr>
          <w:rStyle w:val="FootnoteReference"/>
          <w:rFonts w:ascii="Times New Roman" w:hAnsi="Times New Roman"/>
        </w:rPr>
        <w:footnoteRef/>
      </w:r>
      <w:r w:rsidRPr="006F2507">
        <w:rPr>
          <w:rFonts w:ascii="Times New Roman" w:hAnsi="Times New Roman"/>
        </w:rPr>
        <w:t xml:space="preserve"> </w:t>
      </w:r>
      <w:r w:rsidRPr="006F2507">
        <w:rPr>
          <w:rFonts w:ascii="Times New Roman" w:hAnsi="Times New Roman"/>
          <w:i/>
        </w:rPr>
        <w:t>Id.</w:t>
      </w:r>
    </w:p>
  </w:footnote>
  <w:footnote w:id="29">
    <w:p w:rsidR="009109B1" w:rsidRPr="006F2507" w:rsidRDefault="009109B1" w:rsidP="009109B1">
      <w:pPr>
        <w:pStyle w:val="FootnoteText"/>
        <w:rPr>
          <w:rFonts w:ascii="Times New Roman" w:hAnsi="Times New Roman"/>
          <w:i/>
        </w:rPr>
      </w:pPr>
      <w:r w:rsidRPr="006F2507">
        <w:rPr>
          <w:rStyle w:val="FootnoteReference"/>
          <w:rFonts w:ascii="Times New Roman" w:hAnsi="Times New Roman"/>
        </w:rPr>
        <w:footnoteRef/>
      </w:r>
      <w:r w:rsidRPr="006F2507">
        <w:rPr>
          <w:rFonts w:ascii="Times New Roman" w:hAnsi="Times New Roman"/>
        </w:rPr>
        <w:t xml:space="preserve"> </w:t>
      </w:r>
      <w:r w:rsidRPr="006F2507">
        <w:rPr>
          <w:rFonts w:ascii="Times New Roman" w:hAnsi="Times New Roman"/>
          <w:i/>
        </w:rPr>
        <w:t>Id.</w:t>
      </w:r>
    </w:p>
  </w:footnote>
  <w:footnote w:id="30">
    <w:p w:rsidR="009109B1" w:rsidRPr="006F2507" w:rsidRDefault="009109B1" w:rsidP="009109B1">
      <w:pPr>
        <w:pStyle w:val="FootnoteText"/>
        <w:rPr>
          <w:rFonts w:ascii="Times New Roman" w:hAnsi="Times New Roman"/>
          <w:i/>
        </w:rPr>
      </w:pPr>
      <w:r w:rsidRPr="006F2507">
        <w:rPr>
          <w:rStyle w:val="FootnoteReference"/>
          <w:rFonts w:ascii="Times New Roman" w:hAnsi="Times New Roman"/>
        </w:rPr>
        <w:footnoteRef/>
      </w:r>
      <w:r w:rsidRPr="006F2507">
        <w:rPr>
          <w:rFonts w:ascii="Times New Roman" w:hAnsi="Times New Roman"/>
        </w:rPr>
        <w:t xml:space="preserve"> </w:t>
      </w:r>
      <w:r w:rsidRPr="006F2507">
        <w:rPr>
          <w:rFonts w:ascii="Times New Roman" w:hAnsi="Times New Roman"/>
          <w:i/>
        </w:rPr>
        <w:t>Id.</w:t>
      </w:r>
    </w:p>
  </w:footnote>
  <w:footnote w:id="31">
    <w:p w:rsidR="009109B1" w:rsidRPr="006F2507" w:rsidRDefault="009109B1" w:rsidP="009109B1">
      <w:pPr>
        <w:pStyle w:val="FootnoteText"/>
        <w:rPr>
          <w:rFonts w:ascii="Times New Roman" w:hAnsi="Times New Roman"/>
          <w:i/>
        </w:rPr>
      </w:pPr>
      <w:r w:rsidRPr="006F2507">
        <w:rPr>
          <w:rStyle w:val="FootnoteReference"/>
          <w:rFonts w:ascii="Times New Roman" w:hAnsi="Times New Roman"/>
        </w:rPr>
        <w:footnoteRef/>
      </w:r>
      <w:r w:rsidRPr="006F2507">
        <w:rPr>
          <w:rFonts w:ascii="Times New Roman" w:hAnsi="Times New Roman"/>
        </w:rPr>
        <w:t xml:space="preserve"> </w:t>
      </w:r>
      <w:r w:rsidRPr="006F2507">
        <w:rPr>
          <w:rFonts w:ascii="Times New Roman" w:hAnsi="Times New Roman"/>
          <w:i/>
        </w:rPr>
        <w:t>Id.</w:t>
      </w:r>
    </w:p>
  </w:footnote>
  <w:footnote w:id="32">
    <w:p w:rsidR="005F7519" w:rsidRPr="006F2507" w:rsidRDefault="005F7519" w:rsidP="005F7519">
      <w:pPr>
        <w:pStyle w:val="FootnoteText"/>
        <w:rPr>
          <w:rFonts w:ascii="Times New Roman" w:hAnsi="Times New Roman"/>
          <w:i/>
        </w:rPr>
      </w:pPr>
      <w:r w:rsidRPr="006F2507">
        <w:rPr>
          <w:rStyle w:val="FootnoteReference"/>
          <w:rFonts w:ascii="Times New Roman" w:hAnsi="Times New Roman"/>
        </w:rPr>
        <w:footnoteRef/>
      </w:r>
      <w:r w:rsidRPr="006F2507">
        <w:rPr>
          <w:rFonts w:ascii="Times New Roman" w:hAnsi="Times New Roman"/>
        </w:rPr>
        <w:t xml:space="preserve"> </w:t>
      </w:r>
      <w:r w:rsidRPr="006F2507">
        <w:rPr>
          <w:rFonts w:ascii="Times New Roman" w:hAnsi="Times New Roman"/>
          <w:i/>
        </w:rPr>
        <w:t>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103"/>
    <w:rsid w:val="0000273D"/>
    <w:rsid w:val="00013F77"/>
    <w:rsid w:val="00030D79"/>
    <w:rsid w:val="00064918"/>
    <w:rsid w:val="00066FE5"/>
    <w:rsid w:val="00077725"/>
    <w:rsid w:val="000C5F02"/>
    <w:rsid w:val="000C7993"/>
    <w:rsid w:val="000D4E97"/>
    <w:rsid w:val="000F24E2"/>
    <w:rsid w:val="00106840"/>
    <w:rsid w:val="00122E65"/>
    <w:rsid w:val="0013481B"/>
    <w:rsid w:val="001360B0"/>
    <w:rsid w:val="00136E24"/>
    <w:rsid w:val="00141375"/>
    <w:rsid w:val="0015706C"/>
    <w:rsid w:val="00185ADA"/>
    <w:rsid w:val="00194FCD"/>
    <w:rsid w:val="001B0092"/>
    <w:rsid w:val="001B1D59"/>
    <w:rsid w:val="001D7CD2"/>
    <w:rsid w:val="001E45EE"/>
    <w:rsid w:val="002163BE"/>
    <w:rsid w:val="00217963"/>
    <w:rsid w:val="00225770"/>
    <w:rsid w:val="00230C3A"/>
    <w:rsid w:val="00246674"/>
    <w:rsid w:val="00262FB7"/>
    <w:rsid w:val="00295F4F"/>
    <w:rsid w:val="002D2103"/>
    <w:rsid w:val="003121E7"/>
    <w:rsid w:val="0034387F"/>
    <w:rsid w:val="00344B21"/>
    <w:rsid w:val="003456B7"/>
    <w:rsid w:val="003560FE"/>
    <w:rsid w:val="00356696"/>
    <w:rsid w:val="0036347A"/>
    <w:rsid w:val="00386B07"/>
    <w:rsid w:val="00387419"/>
    <w:rsid w:val="00391562"/>
    <w:rsid w:val="003A090E"/>
    <w:rsid w:val="003E0394"/>
    <w:rsid w:val="003E0E94"/>
    <w:rsid w:val="003E4EEE"/>
    <w:rsid w:val="003E542C"/>
    <w:rsid w:val="003E6FB6"/>
    <w:rsid w:val="004021F1"/>
    <w:rsid w:val="00434D2B"/>
    <w:rsid w:val="004560CB"/>
    <w:rsid w:val="004847C6"/>
    <w:rsid w:val="00494B83"/>
    <w:rsid w:val="004D7D4F"/>
    <w:rsid w:val="005146A9"/>
    <w:rsid w:val="00531394"/>
    <w:rsid w:val="00536C8A"/>
    <w:rsid w:val="0054799C"/>
    <w:rsid w:val="00556BA2"/>
    <w:rsid w:val="00556C9E"/>
    <w:rsid w:val="005828D1"/>
    <w:rsid w:val="00583C21"/>
    <w:rsid w:val="00585A2B"/>
    <w:rsid w:val="005C315F"/>
    <w:rsid w:val="005F7519"/>
    <w:rsid w:val="00626FF8"/>
    <w:rsid w:val="006322B2"/>
    <w:rsid w:val="00636CC5"/>
    <w:rsid w:val="00661E44"/>
    <w:rsid w:val="006A6F28"/>
    <w:rsid w:val="006B0AAA"/>
    <w:rsid w:val="006B3F68"/>
    <w:rsid w:val="006E0F8A"/>
    <w:rsid w:val="006E1570"/>
    <w:rsid w:val="006E5AD5"/>
    <w:rsid w:val="006F2507"/>
    <w:rsid w:val="00705120"/>
    <w:rsid w:val="00735A8F"/>
    <w:rsid w:val="00770ACB"/>
    <w:rsid w:val="007E671A"/>
    <w:rsid w:val="00815AAA"/>
    <w:rsid w:val="0085000D"/>
    <w:rsid w:val="0088478E"/>
    <w:rsid w:val="0089289C"/>
    <w:rsid w:val="00895684"/>
    <w:rsid w:val="008A4458"/>
    <w:rsid w:val="008B1CAC"/>
    <w:rsid w:val="008C40F7"/>
    <w:rsid w:val="008E08DC"/>
    <w:rsid w:val="008F3663"/>
    <w:rsid w:val="00906564"/>
    <w:rsid w:val="009109B1"/>
    <w:rsid w:val="00911100"/>
    <w:rsid w:val="00911C59"/>
    <w:rsid w:val="0091233F"/>
    <w:rsid w:val="00930F6F"/>
    <w:rsid w:val="009518DA"/>
    <w:rsid w:val="0096781B"/>
    <w:rsid w:val="009A0EB2"/>
    <w:rsid w:val="009A7EF3"/>
    <w:rsid w:val="009E1854"/>
    <w:rsid w:val="009F7471"/>
    <w:rsid w:val="00A1792B"/>
    <w:rsid w:val="00A17D26"/>
    <w:rsid w:val="00A23092"/>
    <w:rsid w:val="00A75011"/>
    <w:rsid w:val="00A97368"/>
    <w:rsid w:val="00AC111E"/>
    <w:rsid w:val="00AE6789"/>
    <w:rsid w:val="00B06593"/>
    <w:rsid w:val="00B0690F"/>
    <w:rsid w:val="00B12C9E"/>
    <w:rsid w:val="00B12EE7"/>
    <w:rsid w:val="00B1751E"/>
    <w:rsid w:val="00B361C7"/>
    <w:rsid w:val="00B36529"/>
    <w:rsid w:val="00BA1141"/>
    <w:rsid w:val="00BA6FB2"/>
    <w:rsid w:val="00BA730A"/>
    <w:rsid w:val="00C001FF"/>
    <w:rsid w:val="00C47A6A"/>
    <w:rsid w:val="00C545D5"/>
    <w:rsid w:val="00C55AA3"/>
    <w:rsid w:val="00CA7423"/>
    <w:rsid w:val="00CB5757"/>
    <w:rsid w:val="00CC12D4"/>
    <w:rsid w:val="00CE4F44"/>
    <w:rsid w:val="00CE5089"/>
    <w:rsid w:val="00D44F3C"/>
    <w:rsid w:val="00D51D59"/>
    <w:rsid w:val="00D7253B"/>
    <w:rsid w:val="00D72B80"/>
    <w:rsid w:val="00D74505"/>
    <w:rsid w:val="00DA4418"/>
    <w:rsid w:val="00DA58A7"/>
    <w:rsid w:val="00DB7626"/>
    <w:rsid w:val="00DC5AAB"/>
    <w:rsid w:val="00DE0A51"/>
    <w:rsid w:val="00E14429"/>
    <w:rsid w:val="00E708BC"/>
    <w:rsid w:val="00E77F0B"/>
    <w:rsid w:val="00E82855"/>
    <w:rsid w:val="00E83C0B"/>
    <w:rsid w:val="00EA2FEE"/>
    <w:rsid w:val="00ED091E"/>
    <w:rsid w:val="00ED1AD5"/>
    <w:rsid w:val="00ED527A"/>
    <w:rsid w:val="00EE27B4"/>
    <w:rsid w:val="00F21055"/>
    <w:rsid w:val="00F76B9E"/>
    <w:rsid w:val="00F94200"/>
    <w:rsid w:val="00FB0311"/>
    <w:rsid w:val="00FB6BF2"/>
    <w:rsid w:val="00FC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3C5D1-AB89-4675-9669-AFD1AE25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85A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5ADA"/>
    <w:rPr>
      <w:sz w:val="20"/>
      <w:szCs w:val="20"/>
    </w:rPr>
  </w:style>
  <w:style w:type="character" w:styleId="FootnoteReference">
    <w:name w:val="footnote reference"/>
    <w:basedOn w:val="DefaultParagraphFont"/>
    <w:uiPriority w:val="99"/>
    <w:semiHidden/>
    <w:unhideWhenUsed/>
    <w:rsid w:val="00185ADA"/>
    <w:rPr>
      <w:vertAlign w:val="superscript"/>
    </w:rPr>
  </w:style>
  <w:style w:type="character" w:customStyle="1" w:styleId="apple-converted-space">
    <w:name w:val="apple-converted-space"/>
    <w:basedOn w:val="DefaultParagraphFont"/>
    <w:rsid w:val="00136E24"/>
  </w:style>
  <w:style w:type="character" w:styleId="CommentReference">
    <w:name w:val="annotation reference"/>
    <w:basedOn w:val="DefaultParagraphFont"/>
    <w:uiPriority w:val="99"/>
    <w:semiHidden/>
    <w:unhideWhenUsed/>
    <w:rsid w:val="003560FE"/>
    <w:rPr>
      <w:rFonts w:cs="Times New Roman"/>
      <w:sz w:val="16"/>
      <w:szCs w:val="16"/>
    </w:rPr>
  </w:style>
  <w:style w:type="paragraph" w:customStyle="1" w:styleId="CommentText1">
    <w:name w:val="Comment Text1"/>
    <w:basedOn w:val="Normal"/>
    <w:next w:val="CommentText"/>
    <w:link w:val="CommentTextChar"/>
    <w:uiPriority w:val="99"/>
    <w:semiHidden/>
    <w:unhideWhenUsed/>
    <w:rsid w:val="003560FE"/>
    <w:pPr>
      <w:spacing w:after="160" w:line="259" w:lineRule="auto"/>
    </w:pPr>
    <w:rPr>
      <w:rFonts w:cs="Times New Roman"/>
      <w:sz w:val="20"/>
      <w:szCs w:val="20"/>
    </w:rPr>
  </w:style>
  <w:style w:type="character" w:customStyle="1" w:styleId="CommentTextChar">
    <w:name w:val="Comment Text Char"/>
    <w:basedOn w:val="DefaultParagraphFont"/>
    <w:link w:val="CommentText1"/>
    <w:uiPriority w:val="99"/>
    <w:semiHidden/>
    <w:locked/>
    <w:rsid w:val="003560FE"/>
    <w:rPr>
      <w:rFonts w:cs="Times New Roman"/>
      <w:sz w:val="20"/>
      <w:szCs w:val="20"/>
    </w:rPr>
  </w:style>
  <w:style w:type="paragraph" w:styleId="CommentText">
    <w:name w:val="annotation text"/>
    <w:basedOn w:val="Normal"/>
    <w:link w:val="CommentTextChar1"/>
    <w:uiPriority w:val="99"/>
    <w:semiHidden/>
    <w:unhideWhenUsed/>
    <w:rsid w:val="003560FE"/>
    <w:pPr>
      <w:spacing w:line="240" w:lineRule="auto"/>
    </w:pPr>
    <w:rPr>
      <w:sz w:val="20"/>
      <w:szCs w:val="20"/>
    </w:rPr>
  </w:style>
  <w:style w:type="character" w:customStyle="1" w:styleId="CommentTextChar1">
    <w:name w:val="Comment Text Char1"/>
    <w:basedOn w:val="DefaultParagraphFont"/>
    <w:link w:val="CommentText"/>
    <w:uiPriority w:val="99"/>
    <w:semiHidden/>
    <w:rsid w:val="003560FE"/>
    <w:rPr>
      <w:sz w:val="20"/>
      <w:szCs w:val="20"/>
    </w:rPr>
  </w:style>
  <w:style w:type="paragraph" w:styleId="BalloonText">
    <w:name w:val="Balloon Text"/>
    <w:basedOn w:val="Normal"/>
    <w:link w:val="BalloonTextChar"/>
    <w:uiPriority w:val="99"/>
    <w:semiHidden/>
    <w:unhideWhenUsed/>
    <w:rsid w:val="00356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0FE"/>
    <w:rPr>
      <w:rFonts w:ascii="Tahoma" w:hAnsi="Tahoma" w:cs="Tahoma"/>
      <w:sz w:val="16"/>
      <w:szCs w:val="16"/>
    </w:rPr>
  </w:style>
  <w:style w:type="character" w:styleId="Hyperlink">
    <w:name w:val="Hyperlink"/>
    <w:basedOn w:val="DefaultParagraphFont"/>
    <w:uiPriority w:val="99"/>
    <w:unhideWhenUsed/>
    <w:rsid w:val="009E1854"/>
    <w:rPr>
      <w:color w:val="0000FF" w:themeColor="hyperlink"/>
      <w:u w:val="single"/>
    </w:rPr>
  </w:style>
  <w:style w:type="paragraph" w:styleId="Header">
    <w:name w:val="header"/>
    <w:basedOn w:val="Normal"/>
    <w:link w:val="HeaderChar"/>
    <w:uiPriority w:val="99"/>
    <w:unhideWhenUsed/>
    <w:rsid w:val="006E0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F8A"/>
  </w:style>
  <w:style w:type="paragraph" w:styleId="Footer">
    <w:name w:val="footer"/>
    <w:basedOn w:val="Normal"/>
    <w:link w:val="FooterChar"/>
    <w:uiPriority w:val="99"/>
    <w:unhideWhenUsed/>
    <w:rsid w:val="006E0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322524">
      <w:bodyDiv w:val="1"/>
      <w:marLeft w:val="0"/>
      <w:marRight w:val="0"/>
      <w:marTop w:val="0"/>
      <w:marBottom w:val="0"/>
      <w:divBdr>
        <w:top w:val="none" w:sz="0" w:space="0" w:color="auto"/>
        <w:left w:val="none" w:sz="0" w:space="0" w:color="auto"/>
        <w:bottom w:val="none" w:sz="0" w:space="0" w:color="auto"/>
        <w:right w:val="none" w:sz="0" w:space="0" w:color="auto"/>
      </w:divBdr>
      <w:divsChild>
        <w:div w:id="1646623928">
          <w:marLeft w:val="0"/>
          <w:marRight w:val="0"/>
          <w:marTop w:val="0"/>
          <w:marBottom w:val="0"/>
          <w:divBdr>
            <w:top w:val="none" w:sz="0" w:space="0" w:color="auto"/>
            <w:left w:val="none" w:sz="0" w:space="0" w:color="auto"/>
            <w:bottom w:val="none" w:sz="0" w:space="0" w:color="auto"/>
            <w:right w:val="none" w:sz="0" w:space="0" w:color="auto"/>
          </w:divBdr>
          <w:divsChild>
            <w:div w:id="14217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31D8DA4-906E-45C0-AF65-A47B55CC7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5</Pages>
  <Words>1158</Words>
  <Characters>6359</Characters>
  <Application>Microsoft Office Word</Application>
  <DocSecurity>0</DocSecurity>
  <Lines>117</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L Tharney</cp:lastModifiedBy>
  <cp:revision>13</cp:revision>
  <cp:lastPrinted>2017-03-06T16:21:00Z</cp:lastPrinted>
  <dcterms:created xsi:type="dcterms:W3CDTF">2018-11-28T18:28:00Z</dcterms:created>
  <dcterms:modified xsi:type="dcterms:W3CDTF">2019-01-04T23:10:00Z</dcterms:modified>
</cp:coreProperties>
</file>