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58FE" w14:textId="77777777" w:rsidR="00EA4E95" w:rsidRPr="00EA4E95" w:rsidRDefault="00EA4E95" w:rsidP="00EA4E95">
      <w:pPr>
        <w:spacing w:after="0" w:line="240" w:lineRule="auto"/>
        <w:jc w:val="center"/>
        <w:rPr>
          <w:rFonts w:eastAsia="Calibri"/>
        </w:rPr>
      </w:pPr>
      <w:bookmarkStart w:id="0" w:name="_GoBack"/>
      <w:bookmarkEnd w:id="0"/>
    </w:p>
    <w:p w14:paraId="183CD4DA" w14:textId="77777777" w:rsidR="00EA4E95" w:rsidRPr="00EA4E95" w:rsidRDefault="00EA4E95" w:rsidP="00EA4E95">
      <w:pPr>
        <w:spacing w:after="0" w:line="240" w:lineRule="auto"/>
        <w:jc w:val="center"/>
        <w:rPr>
          <w:rFonts w:eastAsia="Calibri"/>
        </w:rPr>
      </w:pPr>
    </w:p>
    <w:p w14:paraId="70BE7B18" w14:textId="77777777" w:rsidR="00EA4E95" w:rsidRPr="00EA4E95" w:rsidRDefault="00EA4E95" w:rsidP="00EA4E95">
      <w:pPr>
        <w:spacing w:after="0" w:line="240" w:lineRule="auto"/>
        <w:jc w:val="center"/>
        <w:rPr>
          <w:rFonts w:eastAsia="Calibri"/>
          <w:b/>
          <w:sz w:val="28"/>
        </w:rPr>
      </w:pPr>
    </w:p>
    <w:p w14:paraId="568547FF" w14:textId="259FF7AA" w:rsidR="00EA4E95" w:rsidRPr="00EA4E95" w:rsidRDefault="00EA4E95" w:rsidP="00EA4E95">
      <w:pPr>
        <w:spacing w:after="0" w:line="240" w:lineRule="auto"/>
        <w:jc w:val="center"/>
        <w:rPr>
          <w:rFonts w:eastAsia="Calibri"/>
          <w:b/>
          <w:sz w:val="28"/>
        </w:rPr>
      </w:pPr>
      <w:r>
        <w:rPr>
          <w:rFonts w:eastAsia="Calibri"/>
          <w:noProof/>
        </w:rPr>
        <w:drawing>
          <wp:inline distT="0" distB="0" distL="0" distR="0" wp14:anchorId="36FA5BD9" wp14:editId="5FA059C0">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14:paraId="5227DA47" w14:textId="77777777" w:rsidR="00EA4E95" w:rsidRPr="00EA4E95" w:rsidRDefault="00EA4E95" w:rsidP="00EA4E95">
      <w:pPr>
        <w:spacing w:after="0" w:line="240" w:lineRule="auto"/>
        <w:rPr>
          <w:rFonts w:eastAsia="Calibri"/>
          <w:b/>
          <w:sz w:val="28"/>
        </w:rPr>
      </w:pPr>
    </w:p>
    <w:p w14:paraId="5DEDAB0F" w14:textId="77777777" w:rsidR="00EA4E95" w:rsidRPr="00EA4E95" w:rsidRDefault="00EA4E95" w:rsidP="00EA4E95">
      <w:pPr>
        <w:spacing w:after="0" w:line="240" w:lineRule="auto"/>
        <w:jc w:val="center"/>
        <w:rPr>
          <w:rFonts w:eastAsia="Calibri"/>
          <w:b/>
          <w:sz w:val="28"/>
        </w:rPr>
      </w:pPr>
      <w:r w:rsidRPr="00EA4E95">
        <w:rPr>
          <w:rFonts w:eastAsia="Calibri"/>
          <w:b/>
          <w:sz w:val="28"/>
        </w:rPr>
        <w:t>NEW JERSEY LAW REVISION COMMISSION</w:t>
      </w:r>
    </w:p>
    <w:p w14:paraId="01C8536B" w14:textId="77777777" w:rsidR="00EA4E95" w:rsidRPr="00EA4E95" w:rsidRDefault="00EA4E95" w:rsidP="00EA4E95">
      <w:pPr>
        <w:spacing w:after="0" w:line="240" w:lineRule="auto"/>
        <w:jc w:val="center"/>
        <w:rPr>
          <w:rFonts w:eastAsia="Calibri"/>
          <w:b/>
          <w:sz w:val="28"/>
        </w:rPr>
      </w:pPr>
    </w:p>
    <w:p w14:paraId="7D34D1BC" w14:textId="77777777" w:rsidR="00EA4E95" w:rsidRPr="00EA4E95" w:rsidRDefault="00EA4E95" w:rsidP="00EA4E95">
      <w:pPr>
        <w:spacing w:after="0" w:line="240" w:lineRule="auto"/>
        <w:jc w:val="center"/>
        <w:rPr>
          <w:rFonts w:eastAsia="Calibri"/>
          <w:b/>
          <w:sz w:val="28"/>
        </w:rPr>
      </w:pPr>
      <w:r w:rsidRPr="00EA4E95">
        <w:rPr>
          <w:rFonts w:eastAsia="Calibri"/>
          <w:b/>
          <w:sz w:val="28"/>
        </w:rPr>
        <w:t>Draft Tentative Report</w:t>
      </w:r>
    </w:p>
    <w:p w14:paraId="6E5F1D65" w14:textId="77777777" w:rsidR="00EA4E95" w:rsidRPr="00EA4E95" w:rsidRDefault="00EA4E95" w:rsidP="00EA4E95">
      <w:pPr>
        <w:spacing w:after="0" w:line="240" w:lineRule="auto"/>
        <w:jc w:val="center"/>
        <w:rPr>
          <w:rFonts w:eastAsia="Calibri"/>
          <w:b/>
          <w:sz w:val="28"/>
        </w:rPr>
      </w:pPr>
      <w:r w:rsidRPr="00EA4E95">
        <w:rPr>
          <w:rFonts w:eastAsia="Calibri"/>
          <w:b/>
          <w:sz w:val="28"/>
        </w:rPr>
        <w:t>Relating to</w:t>
      </w:r>
    </w:p>
    <w:p w14:paraId="51F7A573" w14:textId="64612382" w:rsidR="00EA4E95" w:rsidRPr="00EA4E95" w:rsidRDefault="00EA4E95" w:rsidP="00EA4E95">
      <w:pPr>
        <w:spacing w:after="0" w:line="240" w:lineRule="auto"/>
        <w:jc w:val="center"/>
        <w:rPr>
          <w:rFonts w:eastAsia="Calibri"/>
          <w:b/>
          <w:sz w:val="28"/>
        </w:rPr>
      </w:pPr>
      <w:r>
        <w:rPr>
          <w:rFonts w:eastAsia="Calibri"/>
          <w:b/>
          <w:sz w:val="28"/>
        </w:rPr>
        <w:t>N.J.S. 54:50-18: Bulk Sale Tax Notification</w:t>
      </w:r>
    </w:p>
    <w:p w14:paraId="24930D10" w14:textId="4842F9EB" w:rsidR="00EA4E95" w:rsidRPr="00EA4E95" w:rsidRDefault="00EA4E95" w:rsidP="00EA4E95">
      <w:pPr>
        <w:spacing w:after="0" w:line="240" w:lineRule="auto"/>
        <w:jc w:val="center"/>
        <w:rPr>
          <w:rFonts w:eastAsia="Calibri"/>
          <w:b/>
          <w:sz w:val="28"/>
        </w:rPr>
      </w:pPr>
      <w:r>
        <w:rPr>
          <w:rFonts w:eastAsia="Calibri"/>
          <w:b/>
          <w:sz w:val="28"/>
        </w:rPr>
        <w:br/>
        <w:t>February 8, 2016</w:t>
      </w:r>
    </w:p>
    <w:p w14:paraId="3868E1F3" w14:textId="77777777" w:rsidR="00EA4E95" w:rsidRPr="00EA4E95" w:rsidRDefault="00EA4E95" w:rsidP="00EA4E95">
      <w:pPr>
        <w:spacing w:after="0" w:line="240" w:lineRule="auto"/>
        <w:jc w:val="center"/>
        <w:rPr>
          <w:rFonts w:eastAsia="Calibri"/>
          <w:b/>
          <w:sz w:val="28"/>
        </w:rPr>
      </w:pPr>
    </w:p>
    <w:p w14:paraId="2AB0F787" w14:textId="77777777" w:rsidR="00EA4E95" w:rsidRPr="00EA4E95" w:rsidRDefault="00EA4E95" w:rsidP="00EA4E95">
      <w:pPr>
        <w:spacing w:after="0" w:line="240" w:lineRule="auto"/>
        <w:ind w:firstLine="720"/>
        <w:jc w:val="both"/>
        <w:rPr>
          <w:rFonts w:eastAsia="Calibri"/>
        </w:rPr>
      </w:pPr>
      <w:r w:rsidRPr="00EA4E95">
        <w:rPr>
          <w:rFonts w:eastAsia="Calibri"/>
        </w:rPr>
        <w:t>The New Jersey Law Revision Commission is required to “[c]</w:t>
      </w:r>
      <w:proofErr w:type="spellStart"/>
      <w:r w:rsidRPr="00EA4E95">
        <w:rPr>
          <w:rFonts w:eastAsia="Calibri"/>
        </w:rPr>
        <w:t>onduct</w:t>
      </w:r>
      <w:proofErr w:type="spellEnd"/>
      <w:r w:rsidRPr="00EA4E95">
        <w:rPr>
          <w:rFonts w:eastAsia="Calibri"/>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EA4E95">
        <w:rPr>
          <w:rFonts w:eastAsia="Calibri"/>
          <w:i/>
        </w:rPr>
        <w:t>N.J.S.</w:t>
      </w:r>
      <w:r w:rsidRPr="00EA4E95">
        <w:rPr>
          <w:rFonts w:eastAsia="Calibri"/>
        </w:rPr>
        <w:t xml:space="preserve"> 1:12A-8.</w:t>
      </w:r>
    </w:p>
    <w:p w14:paraId="6214BE1F" w14:textId="77777777" w:rsidR="00EA4E95" w:rsidRPr="00EA4E95" w:rsidRDefault="00EA4E95" w:rsidP="00EA4E95">
      <w:pPr>
        <w:tabs>
          <w:tab w:val="left" w:pos="3540"/>
        </w:tabs>
        <w:spacing w:after="0" w:line="240" w:lineRule="auto"/>
        <w:jc w:val="both"/>
        <w:rPr>
          <w:rFonts w:eastAsia="Calibri"/>
        </w:rPr>
      </w:pPr>
      <w:r w:rsidRPr="00EA4E95">
        <w:rPr>
          <w:rFonts w:eastAsia="Calibri"/>
        </w:rPr>
        <w:tab/>
      </w:r>
    </w:p>
    <w:p w14:paraId="50CEA16C" w14:textId="26C18B0B" w:rsidR="00EA4E95" w:rsidRPr="00EA4E95" w:rsidRDefault="00EA4E95" w:rsidP="00EA4E95">
      <w:pPr>
        <w:spacing w:after="0" w:line="240" w:lineRule="auto"/>
        <w:ind w:firstLine="720"/>
        <w:jc w:val="both"/>
        <w:rPr>
          <w:rFonts w:eastAsia="Calibri"/>
        </w:rPr>
      </w:pPr>
      <w:r w:rsidRPr="00EA4E95">
        <w:rPr>
          <w:rFonts w:eastAsia="Calibri"/>
        </w:rPr>
        <w:t xml:space="preserve">This Report is distributed to advise interested persons of the Commission's tentative recommendations and to notify them of the opportunity to submit comments. Comments should be received by the Commission no later than </w:t>
      </w:r>
      <w:r>
        <w:rPr>
          <w:rFonts w:eastAsia="Calibri"/>
          <w:b/>
        </w:rPr>
        <w:t>April 15, 2016</w:t>
      </w:r>
      <w:r w:rsidRPr="00EA4E95">
        <w:rPr>
          <w:rFonts w:eastAsia="Calibri"/>
        </w:rPr>
        <w:t>.</w:t>
      </w:r>
    </w:p>
    <w:p w14:paraId="2213973C" w14:textId="77777777" w:rsidR="00EA4E95" w:rsidRPr="00EA4E95" w:rsidRDefault="00EA4E95" w:rsidP="00EA4E95">
      <w:pPr>
        <w:spacing w:after="0" w:line="240" w:lineRule="auto"/>
        <w:jc w:val="both"/>
        <w:rPr>
          <w:rFonts w:eastAsia="Calibri"/>
        </w:rPr>
      </w:pPr>
    </w:p>
    <w:p w14:paraId="649D9AF5" w14:textId="77777777" w:rsidR="00EA4E95" w:rsidRPr="00EA4E95" w:rsidRDefault="00EA4E95" w:rsidP="00EA4E95">
      <w:pPr>
        <w:spacing w:after="0" w:line="240" w:lineRule="auto"/>
        <w:ind w:firstLine="720"/>
        <w:jc w:val="both"/>
        <w:rPr>
          <w:rFonts w:eastAsia="Calibri"/>
        </w:rPr>
      </w:pPr>
      <w:r w:rsidRPr="00EA4E95">
        <w:rPr>
          <w:rFonts w:eastAsia="Calibri"/>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14:paraId="0D4E91C2" w14:textId="77777777" w:rsidR="00EA4E95" w:rsidRPr="00EA4E95" w:rsidRDefault="00EA4E95" w:rsidP="00EA4E95">
      <w:pPr>
        <w:spacing w:after="0" w:line="240" w:lineRule="auto"/>
        <w:jc w:val="center"/>
        <w:rPr>
          <w:rFonts w:eastAsia="Calibri"/>
        </w:rPr>
      </w:pPr>
    </w:p>
    <w:p w14:paraId="1A3A7068" w14:textId="77777777" w:rsidR="00EA4E95" w:rsidRPr="00EA4E95" w:rsidRDefault="00EA4E95" w:rsidP="00EA4E95">
      <w:pPr>
        <w:spacing w:after="0" w:line="240" w:lineRule="exact"/>
        <w:jc w:val="center"/>
        <w:rPr>
          <w:rFonts w:eastAsia="Calibri"/>
        </w:rPr>
      </w:pPr>
      <w:r w:rsidRPr="00EA4E95">
        <w:rPr>
          <w:rFonts w:eastAsia="Calibri"/>
        </w:rPr>
        <w:t>Susan G. Thatch, Counsel</w:t>
      </w:r>
    </w:p>
    <w:p w14:paraId="4EF710B5" w14:textId="77777777" w:rsidR="00EA4E95" w:rsidRPr="00EA4E95" w:rsidRDefault="00EA4E95" w:rsidP="00EA4E95">
      <w:pPr>
        <w:spacing w:after="0" w:line="240" w:lineRule="exact"/>
        <w:jc w:val="center"/>
        <w:rPr>
          <w:rFonts w:eastAsia="Calibri"/>
        </w:rPr>
      </w:pPr>
      <w:r w:rsidRPr="00EA4E95">
        <w:rPr>
          <w:rFonts w:eastAsia="Calibri"/>
        </w:rPr>
        <w:t>New Jersey Law Revision Commission</w:t>
      </w:r>
    </w:p>
    <w:p w14:paraId="7748E22B" w14:textId="77777777" w:rsidR="00EA4E95" w:rsidRPr="00EA4E95" w:rsidRDefault="00EA4E95" w:rsidP="00EA4E95">
      <w:pPr>
        <w:spacing w:after="0" w:line="240" w:lineRule="exact"/>
        <w:jc w:val="center"/>
        <w:rPr>
          <w:rFonts w:eastAsia="Calibri"/>
        </w:rPr>
      </w:pPr>
      <w:r w:rsidRPr="00EA4E95">
        <w:rPr>
          <w:rFonts w:eastAsia="Calibri"/>
        </w:rPr>
        <w:t>153 Halsey Street, 7th Fl., Box 47016</w:t>
      </w:r>
    </w:p>
    <w:p w14:paraId="42197379" w14:textId="77777777" w:rsidR="00EA4E95" w:rsidRPr="00EA4E95" w:rsidRDefault="00EA4E95" w:rsidP="00EA4E95">
      <w:pPr>
        <w:spacing w:after="0" w:line="240" w:lineRule="exact"/>
        <w:jc w:val="center"/>
        <w:rPr>
          <w:rFonts w:eastAsia="Calibri"/>
        </w:rPr>
      </w:pPr>
      <w:r w:rsidRPr="00EA4E95">
        <w:rPr>
          <w:rFonts w:eastAsia="Calibri"/>
        </w:rPr>
        <w:t>Newark, New Jersey 07102</w:t>
      </w:r>
    </w:p>
    <w:p w14:paraId="656FB981" w14:textId="77777777" w:rsidR="00EA4E95" w:rsidRPr="00EA4E95" w:rsidRDefault="00EA4E95" w:rsidP="00EA4E95">
      <w:pPr>
        <w:spacing w:after="0" w:line="240" w:lineRule="exact"/>
        <w:jc w:val="center"/>
        <w:rPr>
          <w:rFonts w:eastAsia="Calibri"/>
        </w:rPr>
      </w:pPr>
      <w:r w:rsidRPr="00EA4E95">
        <w:rPr>
          <w:rFonts w:eastAsia="Calibri"/>
        </w:rPr>
        <w:t>973-648-4575</w:t>
      </w:r>
    </w:p>
    <w:p w14:paraId="0A2C6DD2" w14:textId="77777777" w:rsidR="00EA4E95" w:rsidRPr="00EA4E95" w:rsidRDefault="00EA4E95" w:rsidP="00EA4E95">
      <w:pPr>
        <w:spacing w:after="0" w:line="240" w:lineRule="exact"/>
        <w:jc w:val="center"/>
        <w:rPr>
          <w:rFonts w:eastAsia="Calibri"/>
        </w:rPr>
      </w:pPr>
      <w:r w:rsidRPr="00EA4E95">
        <w:rPr>
          <w:rFonts w:eastAsia="Calibri"/>
        </w:rPr>
        <w:t>(Fax) 973-648-3123</w:t>
      </w:r>
    </w:p>
    <w:p w14:paraId="657DD09A" w14:textId="77777777" w:rsidR="00EA4E95" w:rsidRPr="00EA4E95" w:rsidRDefault="00EA4E95" w:rsidP="00EA4E95">
      <w:pPr>
        <w:spacing w:after="0" w:line="240" w:lineRule="exact"/>
        <w:jc w:val="center"/>
        <w:rPr>
          <w:rFonts w:eastAsia="Calibri"/>
        </w:rPr>
      </w:pPr>
      <w:r w:rsidRPr="00EA4E95">
        <w:rPr>
          <w:rFonts w:eastAsia="Calibri"/>
        </w:rPr>
        <w:t>Email: sgt@njlrc.org</w:t>
      </w:r>
    </w:p>
    <w:p w14:paraId="26B89071" w14:textId="77777777" w:rsidR="00EA4E95" w:rsidRPr="00EA4E95" w:rsidRDefault="00EA4E95" w:rsidP="00EA4E95">
      <w:pPr>
        <w:spacing w:after="0" w:line="240" w:lineRule="exact"/>
        <w:jc w:val="center"/>
        <w:rPr>
          <w:rFonts w:eastAsia="Calibri"/>
        </w:rPr>
      </w:pPr>
      <w:r w:rsidRPr="00EA4E95">
        <w:rPr>
          <w:rFonts w:eastAsia="Calibri"/>
        </w:rPr>
        <w:t>Web site:  http://www.njlrc.org</w:t>
      </w:r>
    </w:p>
    <w:p w14:paraId="28E08D43" w14:textId="77777777" w:rsidR="00EA4E95" w:rsidRDefault="00EA4E95">
      <w:pPr>
        <w:rPr>
          <w:rFonts w:eastAsia="Calibri"/>
          <w:b/>
          <w:szCs w:val="24"/>
        </w:rPr>
      </w:pPr>
      <w:r>
        <w:rPr>
          <w:rFonts w:eastAsia="Calibri"/>
          <w:b/>
          <w:szCs w:val="24"/>
        </w:rPr>
        <w:br w:type="page"/>
      </w:r>
    </w:p>
    <w:p w14:paraId="6662445E" w14:textId="6BEAC6FB" w:rsidR="00561BFC" w:rsidRDefault="00561BFC" w:rsidP="00561BFC">
      <w:pPr>
        <w:spacing w:after="0" w:line="240" w:lineRule="auto"/>
        <w:jc w:val="center"/>
        <w:rPr>
          <w:rFonts w:eastAsia="Calibri"/>
          <w:b/>
          <w:szCs w:val="24"/>
        </w:rPr>
      </w:pPr>
      <w:r w:rsidRPr="00561BFC">
        <w:rPr>
          <w:rFonts w:eastAsia="Calibri"/>
          <w:b/>
          <w:szCs w:val="24"/>
        </w:rPr>
        <w:lastRenderedPageBreak/>
        <w:t>Executive Summary</w:t>
      </w:r>
    </w:p>
    <w:p w14:paraId="62E5A961" w14:textId="77777777" w:rsidR="00561BFC" w:rsidRPr="00561BFC" w:rsidRDefault="00561BFC" w:rsidP="00561BFC">
      <w:pPr>
        <w:spacing w:after="0" w:line="240" w:lineRule="auto"/>
        <w:jc w:val="center"/>
        <w:rPr>
          <w:rFonts w:eastAsia="Calibri"/>
          <w:b/>
          <w:szCs w:val="24"/>
        </w:rPr>
      </w:pPr>
    </w:p>
    <w:p w14:paraId="1F9FE946" w14:textId="3E33CDE3" w:rsidR="00255F8E" w:rsidRDefault="00561BFC" w:rsidP="00DE7EE2">
      <w:pPr>
        <w:ind w:firstLine="720"/>
        <w:jc w:val="both"/>
        <w:rPr>
          <w:rFonts w:eastAsia="Calibri"/>
          <w:szCs w:val="24"/>
        </w:rPr>
      </w:pPr>
      <w:r>
        <w:rPr>
          <w:rFonts w:eastAsia="Calibri"/>
          <w:szCs w:val="24"/>
        </w:rPr>
        <w:t>I</w:t>
      </w:r>
      <w:r w:rsidR="00255F8E">
        <w:rPr>
          <w:rFonts w:eastAsia="Calibri"/>
          <w:szCs w:val="24"/>
        </w:rPr>
        <w:t xml:space="preserve">n November </w:t>
      </w:r>
      <w:r w:rsidR="00255F8E" w:rsidRPr="00255F8E">
        <w:rPr>
          <w:rFonts w:eastAsia="Calibri"/>
          <w:szCs w:val="24"/>
        </w:rPr>
        <w:t xml:space="preserve">2015, the Commission authorized work on a project </w:t>
      </w:r>
      <w:r w:rsidR="00255F8E">
        <w:rPr>
          <w:rFonts w:eastAsia="Calibri"/>
          <w:szCs w:val="24"/>
        </w:rPr>
        <w:t xml:space="preserve">to research and </w:t>
      </w:r>
      <w:proofErr w:type="gramStart"/>
      <w:r w:rsidR="00255F8E">
        <w:rPr>
          <w:rFonts w:eastAsia="Calibri"/>
          <w:szCs w:val="24"/>
        </w:rPr>
        <w:t>propose</w:t>
      </w:r>
      <w:proofErr w:type="gramEnd"/>
      <w:r w:rsidR="00255F8E">
        <w:rPr>
          <w:rFonts w:eastAsia="Calibri"/>
          <w:szCs w:val="24"/>
        </w:rPr>
        <w:t xml:space="preserve"> revisions to N.J.S. 54:50-38</w:t>
      </w:r>
      <w:r w:rsidR="007C319A">
        <w:rPr>
          <w:rFonts w:eastAsia="Calibri"/>
          <w:szCs w:val="24"/>
        </w:rPr>
        <w:t xml:space="preserve"> which requires a purchaser of business assets to notify the bulk sales unit of the Division of Taxation </w:t>
      </w:r>
      <w:r w:rsidR="00F522BD">
        <w:rPr>
          <w:rFonts w:eastAsia="Calibri"/>
          <w:szCs w:val="24"/>
        </w:rPr>
        <w:t>(“</w:t>
      </w:r>
      <w:r w:rsidR="007C2A76">
        <w:rPr>
          <w:rFonts w:eastAsia="Calibri"/>
          <w:szCs w:val="24"/>
        </w:rPr>
        <w:t>Division</w:t>
      </w:r>
      <w:r w:rsidR="00F522BD">
        <w:rPr>
          <w:rFonts w:eastAsia="Calibri"/>
          <w:szCs w:val="24"/>
        </w:rPr>
        <w:t>”</w:t>
      </w:r>
      <w:r w:rsidR="007C2A76">
        <w:rPr>
          <w:rFonts w:eastAsia="Calibri"/>
          <w:szCs w:val="24"/>
        </w:rPr>
        <w:t xml:space="preserve">) </w:t>
      </w:r>
      <w:r w:rsidR="007C319A">
        <w:rPr>
          <w:rFonts w:eastAsia="Calibri"/>
          <w:szCs w:val="24"/>
        </w:rPr>
        <w:t>and to es</w:t>
      </w:r>
      <w:r w:rsidR="00B11BE8">
        <w:rPr>
          <w:rFonts w:eastAsia="Calibri"/>
          <w:szCs w:val="24"/>
        </w:rPr>
        <w:t>crow for any state taxes owed by the s</w:t>
      </w:r>
      <w:r w:rsidR="007C319A">
        <w:rPr>
          <w:rFonts w:eastAsia="Calibri"/>
          <w:szCs w:val="24"/>
        </w:rPr>
        <w:t>eller prior to the completion of the sale.  A member of the public brought this provision to the Commission’s attention with concerns that the law, as currently written, creates an unnece</w:t>
      </w:r>
      <w:r w:rsidR="00D75E35">
        <w:rPr>
          <w:rFonts w:eastAsia="Calibri"/>
          <w:szCs w:val="24"/>
        </w:rPr>
        <w:t>ssary burden for certain purchasers</w:t>
      </w:r>
      <w:r w:rsidR="007C319A">
        <w:rPr>
          <w:rFonts w:eastAsia="Calibri"/>
          <w:szCs w:val="24"/>
        </w:rPr>
        <w:t xml:space="preserve"> of real estate. </w:t>
      </w:r>
    </w:p>
    <w:p w14:paraId="54C4DFA5" w14:textId="611C3E1F" w:rsidR="007C319A" w:rsidRDefault="00C6359E" w:rsidP="00DE7EE2">
      <w:pPr>
        <w:ind w:firstLine="720"/>
        <w:jc w:val="both"/>
        <w:rPr>
          <w:rFonts w:eastAsia="Calibri"/>
          <w:szCs w:val="24"/>
        </w:rPr>
      </w:pPr>
      <w:r>
        <w:rPr>
          <w:rFonts w:eastAsia="Calibri"/>
          <w:szCs w:val="24"/>
        </w:rPr>
        <w:t>T</w:t>
      </w:r>
      <w:r w:rsidR="00A42615">
        <w:rPr>
          <w:rFonts w:eastAsia="Calibri"/>
          <w:szCs w:val="24"/>
        </w:rPr>
        <w:t xml:space="preserve">he Legislature amended N.J.S. 54:50-38 in 2011 to exempt transactions involving residences in which the seller is an “individual, trust, </w:t>
      </w:r>
      <w:r>
        <w:rPr>
          <w:rFonts w:eastAsia="Calibri"/>
          <w:szCs w:val="24"/>
        </w:rPr>
        <w:t>or estate.” However, the Division’s</w:t>
      </w:r>
      <w:r w:rsidR="00A42615">
        <w:rPr>
          <w:rFonts w:eastAsia="Calibri"/>
          <w:szCs w:val="24"/>
        </w:rPr>
        <w:t xml:space="preserve"> interpretation of “individual” is limited to a single person or married/civ</w:t>
      </w:r>
      <w:r w:rsidR="007C2A76">
        <w:rPr>
          <w:rFonts w:eastAsia="Calibri"/>
          <w:szCs w:val="24"/>
        </w:rPr>
        <w:t>il union couples.</w:t>
      </w:r>
      <w:r w:rsidR="007C2A76">
        <w:rPr>
          <w:rStyle w:val="FootnoteReference"/>
          <w:rFonts w:eastAsia="Calibri"/>
          <w:szCs w:val="24"/>
        </w:rPr>
        <w:footnoteReference w:id="1"/>
      </w:r>
      <w:r w:rsidR="007C2A76">
        <w:rPr>
          <w:rFonts w:eastAsia="Calibri"/>
          <w:szCs w:val="24"/>
        </w:rPr>
        <w:t xml:space="preserve"> As a result, a prudent purchaser acquiring real es</w:t>
      </w:r>
      <w:r w:rsidR="002C59B3">
        <w:rPr>
          <w:rFonts w:eastAsia="Calibri"/>
          <w:szCs w:val="24"/>
        </w:rPr>
        <w:t>tate from unmarried co-owners</w:t>
      </w:r>
      <w:r>
        <w:rPr>
          <w:rFonts w:eastAsia="Calibri"/>
          <w:szCs w:val="24"/>
        </w:rPr>
        <w:t xml:space="preserve"> is </w:t>
      </w:r>
      <w:r w:rsidR="007C2A76">
        <w:rPr>
          <w:rFonts w:eastAsia="Calibri"/>
          <w:szCs w:val="24"/>
        </w:rPr>
        <w:t>compelled to provide notice to the Division and e</w:t>
      </w:r>
      <w:r w:rsidR="009A6C96">
        <w:rPr>
          <w:rFonts w:eastAsia="Calibri"/>
          <w:szCs w:val="24"/>
        </w:rPr>
        <w:t>scrow the determined amount, lest he or she risk</w:t>
      </w:r>
      <w:r w:rsidR="007C2A76">
        <w:rPr>
          <w:rFonts w:eastAsia="Calibri"/>
          <w:szCs w:val="24"/>
        </w:rPr>
        <w:t xml:space="preserve"> assumption of the seller’s </w:t>
      </w:r>
      <w:r w:rsidR="009A6C96">
        <w:rPr>
          <w:rFonts w:eastAsia="Calibri"/>
          <w:szCs w:val="24"/>
        </w:rPr>
        <w:t xml:space="preserve">state </w:t>
      </w:r>
      <w:r w:rsidR="007C2A76">
        <w:rPr>
          <w:rFonts w:eastAsia="Calibri"/>
          <w:szCs w:val="24"/>
        </w:rPr>
        <w:t xml:space="preserve">tax liabilities. </w:t>
      </w:r>
    </w:p>
    <w:p w14:paraId="1FC4A625" w14:textId="77777777" w:rsidR="007C319A" w:rsidRDefault="00B11BE8" w:rsidP="00DE7EE2">
      <w:pPr>
        <w:ind w:firstLine="720"/>
        <w:jc w:val="both"/>
        <w:rPr>
          <w:rFonts w:eastAsia="Calibri"/>
          <w:szCs w:val="24"/>
        </w:rPr>
      </w:pPr>
      <w:r>
        <w:rPr>
          <w:rFonts w:eastAsia="Calibri"/>
          <w:szCs w:val="24"/>
        </w:rPr>
        <w:t>The amendment’s l</w:t>
      </w:r>
      <w:r w:rsidR="009A6C96">
        <w:rPr>
          <w:rFonts w:eastAsia="Calibri"/>
          <w:szCs w:val="24"/>
        </w:rPr>
        <w:t>egis</w:t>
      </w:r>
      <w:r>
        <w:rPr>
          <w:rFonts w:eastAsia="Calibri"/>
          <w:szCs w:val="24"/>
        </w:rPr>
        <w:t>lative history</w:t>
      </w:r>
      <w:r w:rsidR="009A6C96">
        <w:rPr>
          <w:rFonts w:eastAsia="Calibri"/>
          <w:szCs w:val="24"/>
        </w:rPr>
        <w:t xml:space="preserve"> suggests a desire to exclude transactions in which the seller is a business entity from the bulk sale notice exemption, yet is unclear with respect to the treatment of transactions involving property jointly owned by unmarried individuals. </w:t>
      </w:r>
      <w:r w:rsidR="00C6359E">
        <w:rPr>
          <w:rFonts w:eastAsia="Calibri"/>
          <w:szCs w:val="24"/>
        </w:rPr>
        <w:t xml:space="preserve">In the absence of a clear rationale justifying treating unmarried co-owners differently than married co-owners, Staff has proposed a revision designed to exempt transactions involving individual co-tenancies from the bulk sale notification requirements. </w:t>
      </w:r>
    </w:p>
    <w:p w14:paraId="56268DD1" w14:textId="77777777" w:rsidR="00F15B36" w:rsidRPr="00A2142C" w:rsidRDefault="00A2142C" w:rsidP="00DE7EE2">
      <w:pPr>
        <w:pStyle w:val="ListParagraph"/>
        <w:numPr>
          <w:ilvl w:val="0"/>
          <w:numId w:val="4"/>
        </w:numPr>
        <w:jc w:val="both"/>
        <w:rPr>
          <w:rFonts w:eastAsia="Calibri"/>
          <w:b/>
          <w:szCs w:val="24"/>
        </w:rPr>
      </w:pPr>
      <w:r>
        <w:rPr>
          <w:rFonts w:eastAsia="Calibri"/>
          <w:b/>
          <w:szCs w:val="24"/>
        </w:rPr>
        <w:t>Overview</w:t>
      </w:r>
      <w:r w:rsidR="00255F8E" w:rsidRPr="00A2142C">
        <w:rPr>
          <w:rFonts w:eastAsia="Calibri"/>
          <w:b/>
          <w:szCs w:val="24"/>
        </w:rPr>
        <w:t xml:space="preserve"> of New Jersey </w:t>
      </w:r>
      <w:r w:rsidR="00F776C6">
        <w:rPr>
          <w:rFonts w:eastAsia="Calibri"/>
          <w:b/>
          <w:szCs w:val="24"/>
        </w:rPr>
        <w:t>bulk s</w:t>
      </w:r>
      <w:r w:rsidR="00255F8E" w:rsidRPr="00A2142C">
        <w:rPr>
          <w:rFonts w:eastAsia="Calibri"/>
          <w:b/>
          <w:szCs w:val="24"/>
        </w:rPr>
        <w:t xml:space="preserve">ale </w:t>
      </w:r>
      <w:r w:rsidR="00F776C6">
        <w:rPr>
          <w:rFonts w:eastAsia="Calibri"/>
          <w:b/>
          <w:szCs w:val="24"/>
        </w:rPr>
        <w:t>tax l</w:t>
      </w:r>
      <w:r w:rsidR="00255F8E" w:rsidRPr="00A2142C">
        <w:rPr>
          <w:rFonts w:eastAsia="Calibri"/>
          <w:b/>
          <w:szCs w:val="24"/>
        </w:rPr>
        <w:t>aw</w:t>
      </w:r>
    </w:p>
    <w:p w14:paraId="201B637E" w14:textId="232519F5" w:rsidR="00255F8E" w:rsidRDefault="000C6D3F" w:rsidP="00035047">
      <w:pPr>
        <w:ind w:firstLine="720"/>
        <w:jc w:val="both"/>
      </w:pPr>
      <w:r>
        <w:t xml:space="preserve">Bulk sale laws </w:t>
      </w:r>
      <w:r w:rsidR="00B11BE8">
        <w:t>are often thought of in connection with</w:t>
      </w:r>
      <w:r>
        <w:t xml:space="preserve"> Article 6 of the Uniform Commercial Code, but those </w:t>
      </w:r>
      <w:r w:rsidR="002C59B3">
        <w:t xml:space="preserve">bulk sale </w:t>
      </w:r>
      <w:r>
        <w:t>laws focus on providing n</w:t>
      </w:r>
      <w:r w:rsidR="005253D9">
        <w:t>otice to creditors to prevent the</w:t>
      </w:r>
      <w:r>
        <w:t xml:space="preserve"> inappropriate dissipation of assets</w:t>
      </w:r>
      <w:r w:rsidR="002C59B3">
        <w:t xml:space="preserve"> and are</w:t>
      </w:r>
      <w:r w:rsidR="005253D9">
        <w:t xml:space="preserve"> unrelated to </w:t>
      </w:r>
      <w:r w:rsidR="00B11BE8">
        <w:t xml:space="preserve">the notification requirements of </w:t>
      </w:r>
      <w:r w:rsidR="005253D9">
        <w:t>N.J.S. 54:50-38.</w:t>
      </w:r>
      <w:r w:rsidR="005253D9">
        <w:rPr>
          <w:rStyle w:val="FootnoteReference"/>
        </w:rPr>
        <w:footnoteReference w:id="2"/>
      </w:r>
      <w:r w:rsidR="005253D9">
        <w:t xml:space="preserve"> </w:t>
      </w:r>
      <w:r w:rsidR="00814290">
        <w:t xml:space="preserve">With respect to tax obligations, </w:t>
      </w:r>
      <w:r w:rsidR="003C2CD3">
        <w:t>New Jersey has historically</w:t>
      </w:r>
      <w:r w:rsidR="00B80CDD">
        <w:t xml:space="preserve"> </w:t>
      </w:r>
      <w:r w:rsidR="003C2CD3">
        <w:t xml:space="preserve">enacted </w:t>
      </w:r>
      <w:r w:rsidR="00B80CDD">
        <w:t>statutory provision</w:t>
      </w:r>
      <w:r w:rsidR="003C2CD3">
        <w:t>s</w:t>
      </w:r>
      <w:r w:rsidR="00B80CDD">
        <w:t xml:space="preserve"> designed to</w:t>
      </w:r>
      <w:r w:rsidR="00DE7EE2">
        <w:t xml:space="preserve"> collect </w:t>
      </w:r>
      <w:r w:rsidR="00B11BE8">
        <w:t>s</w:t>
      </w:r>
      <w:r w:rsidR="00456DF9">
        <w:t xml:space="preserve">tate </w:t>
      </w:r>
      <w:r w:rsidR="00DE7EE2">
        <w:t>taxes owed under the Sales and Use Tax Act</w:t>
      </w:r>
      <w:r w:rsidR="00DE7EE2">
        <w:rPr>
          <w:rStyle w:val="FootnoteReference"/>
        </w:rPr>
        <w:footnoteReference w:id="3"/>
      </w:r>
      <w:r w:rsidR="00DE7EE2">
        <w:t xml:space="preserve"> and the </w:t>
      </w:r>
      <w:r w:rsidR="00DE7EE2">
        <w:lastRenderedPageBreak/>
        <w:t>Business Personal Property Tax Act.</w:t>
      </w:r>
      <w:r w:rsidR="00DE7EE2">
        <w:rPr>
          <w:rStyle w:val="FootnoteReference"/>
        </w:rPr>
        <w:footnoteReference w:id="4"/>
      </w:r>
      <w:r w:rsidR="002C59B3">
        <w:t xml:space="preserve"> Each mandates</w:t>
      </w:r>
      <w:r w:rsidR="00534B88">
        <w:t xml:space="preserve"> that any person purchasing the whole or portion of another’s business assets must notify the D</w:t>
      </w:r>
      <w:r w:rsidR="00F522BD">
        <w:t xml:space="preserve">ivision </w:t>
      </w:r>
      <w:r w:rsidR="00534B88">
        <w:t>of th</w:t>
      </w:r>
      <w:r w:rsidR="002C59B3">
        <w:t>e terms of sale for a</w:t>
      </w:r>
      <w:r w:rsidR="00534B88">
        <w:t xml:space="preserve"> determination regarding any outstanding taxes owed pursuant to the respective Tax Act.  Failure to notify the Division exposes the purchaser </w:t>
      </w:r>
      <w:r w:rsidR="00F522BD">
        <w:t xml:space="preserve">to personally liability for </w:t>
      </w:r>
      <w:r w:rsidR="00534B88">
        <w:t>the tax owed by his or her predecessor.</w:t>
      </w:r>
      <w:r w:rsidR="00534B88">
        <w:rPr>
          <w:rStyle w:val="FootnoteReference"/>
        </w:rPr>
        <w:footnoteReference w:id="5"/>
      </w:r>
    </w:p>
    <w:p w14:paraId="55C4A713" w14:textId="494E4292" w:rsidR="000C6D3F" w:rsidRDefault="00B80CDD" w:rsidP="000C6D3F">
      <w:pPr>
        <w:ind w:firstLine="360"/>
        <w:jc w:val="both"/>
      </w:pPr>
      <w:r>
        <w:t>T</w:t>
      </w:r>
      <w:r w:rsidR="00561BFC">
        <w:t>he Legislature replicated t</w:t>
      </w:r>
      <w:r>
        <w:t xml:space="preserve">his </w:t>
      </w:r>
      <w:r w:rsidR="00D61F7F">
        <w:t>tax collection</w:t>
      </w:r>
      <w:r w:rsidR="00A2142C">
        <w:t xml:space="preserve"> </w:t>
      </w:r>
      <w:r w:rsidR="00561BFC">
        <w:t>mechanism in 2007 by adding</w:t>
      </w:r>
      <w:r w:rsidR="00910560">
        <w:t xml:space="preserve"> a substantially similar statutory provision</w:t>
      </w:r>
      <w:r w:rsidR="00DE7EE2">
        <w:t xml:space="preserve"> in</w:t>
      </w:r>
      <w:r w:rsidR="00D061C5">
        <w:t xml:space="preserve"> the Gross Income Tax Act that </w:t>
      </w:r>
      <w:r w:rsidR="00DE7EE2">
        <w:t>requires</w:t>
      </w:r>
      <w:r w:rsidR="00910560">
        <w:t xml:space="preserve"> </w:t>
      </w:r>
      <w:r w:rsidR="002C59B3">
        <w:t>a p</w:t>
      </w:r>
      <w:r w:rsidR="00D061C5">
        <w:t>urchaser to notify the Division</w:t>
      </w:r>
      <w:r w:rsidR="00910560">
        <w:t xml:space="preserve"> and </w:t>
      </w:r>
      <w:r w:rsidR="00D061C5">
        <w:t xml:space="preserve">obtain </w:t>
      </w:r>
      <w:r w:rsidR="00910560">
        <w:t xml:space="preserve">clearance with respect to </w:t>
      </w:r>
      <w:r w:rsidR="00910560">
        <w:rPr>
          <w:b/>
        </w:rPr>
        <w:t>any</w:t>
      </w:r>
      <w:r w:rsidR="00910560">
        <w:t xml:space="preserve"> </w:t>
      </w:r>
      <w:r w:rsidR="00534B88">
        <w:t xml:space="preserve">potential </w:t>
      </w:r>
      <w:r w:rsidR="002C59B3">
        <w:t>s</w:t>
      </w:r>
      <w:r w:rsidR="00910560">
        <w:t>tate tax.</w:t>
      </w:r>
      <w:r w:rsidR="00245681">
        <w:rPr>
          <w:rStyle w:val="FootnoteReference"/>
        </w:rPr>
        <w:footnoteReference w:id="6"/>
      </w:r>
      <w:r w:rsidR="00910560">
        <w:t xml:space="preserve"> </w:t>
      </w:r>
      <w:r w:rsidR="00A2142C">
        <w:t>Thus, w</w:t>
      </w:r>
      <w:r w:rsidR="00910560">
        <w:t xml:space="preserve">hile only </w:t>
      </w:r>
      <w:r w:rsidR="00561BFC">
        <w:t xml:space="preserve">purchasers of </w:t>
      </w:r>
      <w:r w:rsidR="00910560">
        <w:t xml:space="preserve">businesses </w:t>
      </w:r>
      <w:r w:rsidR="00561BFC">
        <w:t>required to</w:t>
      </w:r>
      <w:r w:rsidR="00D061C5">
        <w:t xml:space="preserve"> collect sales and use tax </w:t>
      </w:r>
      <w:r w:rsidR="00910560">
        <w:t>were subject to the notificatio</w:t>
      </w:r>
      <w:r w:rsidR="00534B88">
        <w:t xml:space="preserve">n requirements of </w:t>
      </w:r>
      <w:r w:rsidR="00B11BE8">
        <w:t xml:space="preserve">N.J.S. </w:t>
      </w:r>
      <w:r w:rsidR="00534B88">
        <w:t xml:space="preserve">54:32B-22, </w:t>
      </w:r>
      <w:r w:rsidR="00B11BE8">
        <w:t xml:space="preserve">N.J.S. </w:t>
      </w:r>
      <w:r w:rsidR="002C59B3">
        <w:t>54:50-38 requires</w:t>
      </w:r>
      <w:r w:rsidR="00D061C5">
        <w:t xml:space="preserve"> </w:t>
      </w:r>
      <w:r w:rsidR="00561BFC">
        <w:t xml:space="preserve">that transactions involving </w:t>
      </w:r>
      <w:r w:rsidR="00534B88">
        <w:t>an</w:t>
      </w:r>
      <w:r w:rsidR="00910560">
        <w:t xml:space="preserve"> individual or </w:t>
      </w:r>
      <w:r w:rsidR="00A2142C">
        <w:t xml:space="preserve">entity </w:t>
      </w:r>
      <w:r w:rsidR="00674F1D">
        <w:t xml:space="preserve">selling business assets and </w:t>
      </w:r>
      <w:r w:rsidR="00A2142C">
        <w:t xml:space="preserve">subject to </w:t>
      </w:r>
      <w:r w:rsidR="00561BFC">
        <w:t xml:space="preserve">any form of State taxation </w:t>
      </w:r>
      <w:r w:rsidR="002D6E25">
        <w:t xml:space="preserve">provide </w:t>
      </w:r>
      <w:r w:rsidR="00910560">
        <w:t>bulk sale notification</w:t>
      </w:r>
      <w:r w:rsidR="003C2CD3">
        <w:t xml:space="preserve"> </w:t>
      </w:r>
      <w:r w:rsidR="002D6E25">
        <w:t xml:space="preserve">and </w:t>
      </w:r>
      <w:r w:rsidR="003C2CD3">
        <w:t>escrow for amounts owed</w:t>
      </w:r>
      <w:r w:rsidR="002D6E25">
        <w:t xml:space="preserve"> prior to closing</w:t>
      </w:r>
      <w:r w:rsidR="00910560">
        <w:t xml:space="preserve">.  </w:t>
      </w:r>
    </w:p>
    <w:p w14:paraId="744A569F" w14:textId="77777777" w:rsidR="00255F8E" w:rsidRPr="000C6D3F" w:rsidRDefault="006A4786" w:rsidP="000C6D3F">
      <w:pPr>
        <w:ind w:firstLine="360"/>
        <w:jc w:val="both"/>
        <w:rPr>
          <w:b/>
        </w:rPr>
      </w:pPr>
      <w:r>
        <w:rPr>
          <w:b/>
        </w:rPr>
        <w:t>1</w:t>
      </w:r>
      <w:r w:rsidR="000C6D3F" w:rsidRPr="000C6D3F">
        <w:rPr>
          <w:b/>
        </w:rPr>
        <w:t>.</w:t>
      </w:r>
      <w:r w:rsidR="000C6D3F" w:rsidRPr="000C6D3F">
        <w:rPr>
          <w:b/>
        </w:rPr>
        <w:tab/>
      </w:r>
      <w:r w:rsidR="00A2142C" w:rsidRPr="000C6D3F">
        <w:rPr>
          <w:b/>
        </w:rPr>
        <w:t>N.J.S. 54:50-38</w:t>
      </w:r>
    </w:p>
    <w:p w14:paraId="62E9FFFB" w14:textId="77777777" w:rsidR="00255F8E" w:rsidRDefault="008E6952" w:rsidP="008E6952">
      <w:pPr>
        <w:ind w:left="360"/>
        <w:jc w:val="both"/>
      </w:pPr>
      <w:r>
        <w:t>Mirroring N.J.S. 54:32B-22, N.J.S. 54:50-38 provides:</w:t>
      </w:r>
    </w:p>
    <w:p w14:paraId="460E2184" w14:textId="77777777" w:rsidR="008E6952" w:rsidRDefault="008E6952" w:rsidP="008E6952">
      <w:pPr>
        <w:ind w:left="720" w:right="720"/>
        <w:jc w:val="both"/>
      </w:pPr>
      <w:r w:rsidRPr="008E6952">
        <w:t xml:space="preserve">a. (1) Whenever a person shall make a sale, transfer, or assignment in bulk of any part or the whole of the person’s business assets except as provided by paragraph (2) of this subsection, otherwise than in the ordinary course of business, the purchaser, transferee or assignee shall, at least 10 days before taking possession of the subject of the sale, transfer or assignment, or paying therefor, notify the director by registered mail, or other such method as the director may prescribe, of the proposed sale and of the price, terms and conditions thereof whether or not the seller, </w:t>
      </w:r>
      <w:proofErr w:type="spellStart"/>
      <w:r w:rsidRPr="008E6952">
        <w:t>transferrer</w:t>
      </w:r>
      <w:proofErr w:type="spellEnd"/>
      <w:r w:rsidRPr="008E6952">
        <w:t xml:space="preserve"> or assignor has represented to, or informed the purchaser, transferee or assignee that the seller, </w:t>
      </w:r>
      <w:proofErr w:type="spellStart"/>
      <w:r w:rsidRPr="008E6952">
        <w:t>transferrer</w:t>
      </w:r>
      <w:proofErr w:type="spellEnd"/>
      <w:r w:rsidRPr="008E6952">
        <w:t xml:space="preserve"> or assignor owes any State tax and whether or not the purchaser, transferee, or assignee has knowledge that such taxes are owing, and whether any such taxes are in fact owing. Within 10 days of receiving such notice, the director shall notify the purchaser, transferee or assignee by such means as the director may prescribe that a possible claim for State taxes exists and include the amount of the State’s claim.</w:t>
      </w:r>
    </w:p>
    <w:p w14:paraId="27289CEC" w14:textId="2B50DB8F" w:rsidR="005F30A3" w:rsidRDefault="00E51AFE" w:rsidP="0094253C">
      <w:pPr>
        <w:ind w:firstLine="720"/>
        <w:jc w:val="both"/>
      </w:pPr>
      <w:r>
        <w:t>The Division has specified that realty is included within the definition of “business assets.”</w:t>
      </w:r>
      <w:r>
        <w:rPr>
          <w:rStyle w:val="FootnoteReference"/>
        </w:rPr>
        <w:footnoteReference w:id="7"/>
      </w:r>
      <w:r>
        <w:t xml:space="preserve"> </w:t>
      </w:r>
      <w:r w:rsidR="006A0556">
        <w:t>As in 54:32B-22, f</w:t>
      </w:r>
      <w:r w:rsidR="008E6952">
        <w:t xml:space="preserve">ailure to </w:t>
      </w:r>
      <w:r w:rsidR="009F3591">
        <w:t>provide the required bulk s</w:t>
      </w:r>
      <w:r w:rsidR="008E6952">
        <w:t>al</w:t>
      </w:r>
      <w:r w:rsidR="009F3591">
        <w:t xml:space="preserve">e notice </w:t>
      </w:r>
      <w:r w:rsidR="008E6952">
        <w:t>expos</w:t>
      </w:r>
      <w:r w:rsidR="0017324B">
        <w:t>es the p</w:t>
      </w:r>
      <w:r w:rsidR="00B11BE8">
        <w:t xml:space="preserve">urchaser </w:t>
      </w:r>
      <w:r w:rsidR="00CF3F69" w:rsidRPr="00CF3F69">
        <w:t xml:space="preserve">to </w:t>
      </w:r>
      <w:r w:rsidR="00B11BE8" w:rsidRPr="00CF3F69">
        <w:t xml:space="preserve">seller’s </w:t>
      </w:r>
      <w:r w:rsidR="00DE6A9E" w:rsidRPr="00CF3F69">
        <w:t>unpaid</w:t>
      </w:r>
      <w:r w:rsidR="002D6E25" w:rsidRPr="00CF3F69">
        <w:t xml:space="preserve"> tax liabilities</w:t>
      </w:r>
      <w:r w:rsidR="008E6952">
        <w:t xml:space="preserve">. </w:t>
      </w:r>
      <w:r w:rsidR="00D336F4">
        <w:t>O</w:t>
      </w:r>
      <w:r w:rsidR="00DE6A9E">
        <w:t>ther states have similar statutory provisi</w:t>
      </w:r>
      <w:r w:rsidR="009F3591">
        <w:t xml:space="preserve">ons designed to </w:t>
      </w:r>
      <w:r w:rsidR="009F3591">
        <w:lastRenderedPageBreak/>
        <w:t xml:space="preserve">recapture unpaid </w:t>
      </w:r>
      <w:r w:rsidR="00DE6A9E">
        <w:t xml:space="preserve">tax </w:t>
      </w:r>
      <w:r w:rsidR="00B11BE8">
        <w:t>liabilities to varying degrees;</w:t>
      </w:r>
      <w:r w:rsidR="00D336F4">
        <w:t xml:space="preserve"> New Jersey</w:t>
      </w:r>
      <w:r w:rsidR="0017324B">
        <w:t xml:space="preserve"> covers all of the s</w:t>
      </w:r>
      <w:r w:rsidR="00DE6A9E">
        <w:t xml:space="preserve">eller’s unpaid taxes (not simply </w:t>
      </w:r>
      <w:r w:rsidR="009F3591">
        <w:t>a sale and use or similarly limited tax</w:t>
      </w:r>
      <w:r w:rsidR="00DE6A9E">
        <w:t>)</w:t>
      </w:r>
      <w:r w:rsidR="00DE6A9E">
        <w:rPr>
          <w:rStyle w:val="FootnoteReference"/>
        </w:rPr>
        <w:footnoteReference w:id="8"/>
      </w:r>
      <w:r w:rsidR="00DE6A9E">
        <w:t xml:space="preserve"> </w:t>
      </w:r>
      <w:r>
        <w:t xml:space="preserve">and requires </w:t>
      </w:r>
      <w:r w:rsidR="0017324B">
        <w:t>a p</w:t>
      </w:r>
      <w:r w:rsidR="00DE6A9E">
        <w:t xml:space="preserve">urchaser </w:t>
      </w:r>
      <w:r>
        <w:t>to escrow</w:t>
      </w:r>
      <w:r w:rsidR="00DE6A9E">
        <w:t xml:space="preserve"> for all unpaid taxes, even if the owed taxes </w:t>
      </w:r>
      <w:r w:rsidR="0017324B">
        <w:t xml:space="preserve">(and hence, the required escrow) </w:t>
      </w:r>
      <w:r w:rsidR="00DE6A9E">
        <w:t xml:space="preserve">exceed the </w:t>
      </w:r>
      <w:r w:rsidR="0017324B">
        <w:t xml:space="preserve">bargained </w:t>
      </w:r>
      <w:r w:rsidR="00DE6A9E">
        <w:t>purchase price.</w:t>
      </w:r>
      <w:r>
        <w:rPr>
          <w:rStyle w:val="FootnoteReference"/>
        </w:rPr>
        <w:footnoteReference w:id="9"/>
      </w:r>
      <w:r w:rsidR="00DE6A9E">
        <w:t xml:space="preserve"> </w:t>
      </w:r>
      <w:r w:rsidR="0017324B">
        <w:t>States also differ as to whether the tax clearance obligation is placed upon the seller or the purchaser.</w:t>
      </w:r>
      <w:r w:rsidR="00874336">
        <w:rPr>
          <w:rStyle w:val="FootnoteReference"/>
        </w:rPr>
        <w:footnoteReference w:id="10"/>
      </w:r>
      <w:r w:rsidR="0017324B">
        <w:t xml:space="preserve"> </w:t>
      </w:r>
    </w:p>
    <w:p w14:paraId="5C18C6A6" w14:textId="2D7784AE" w:rsidR="00245681" w:rsidRDefault="00E51AFE" w:rsidP="006A6207">
      <w:pPr>
        <w:ind w:firstLine="720"/>
        <w:jc w:val="both"/>
      </w:pPr>
      <w:r>
        <w:t>After enactment</w:t>
      </w:r>
      <w:r w:rsidR="000869C8">
        <w:t>,</w:t>
      </w:r>
      <w:r w:rsidR="006A0556">
        <w:t xml:space="preserve"> both the legal community and New Jersey Realtors identified this requirement as overly burdensome and an unnecessary complication in </w:t>
      </w:r>
      <w:r>
        <w:t>the sale of homes</w:t>
      </w:r>
      <w:r w:rsidR="00DE6A9E">
        <w:t xml:space="preserve"> that </w:t>
      </w:r>
      <w:r w:rsidR="002C59B3">
        <w:t xml:space="preserve">have been rented or otherwise </w:t>
      </w:r>
      <w:r w:rsidR="00DE6A9E">
        <w:t>m</w:t>
      </w:r>
      <w:r w:rsidR="00874336">
        <w:t>ay have generated income</w:t>
      </w:r>
      <w:r w:rsidR="002D6E25">
        <w:t xml:space="preserve"> at some point in the past</w:t>
      </w:r>
      <w:r w:rsidR="006A0556">
        <w:t>.</w:t>
      </w:r>
      <w:r w:rsidR="007B2F33">
        <w:rPr>
          <w:rStyle w:val="FootnoteReference"/>
        </w:rPr>
        <w:footnoteReference w:id="11"/>
      </w:r>
      <w:r w:rsidR="00874336">
        <w:t xml:space="preserve"> Furthermore, in charging the p</w:t>
      </w:r>
      <w:r w:rsidR="00DE6A9E">
        <w:t xml:space="preserve">urchaser with the notice obligation, </w:t>
      </w:r>
      <w:r w:rsidR="00710226">
        <w:t xml:space="preserve">some maintain that </w:t>
      </w:r>
      <w:r w:rsidR="00DE6A9E">
        <w:t>the statute places an unfa</w:t>
      </w:r>
      <w:r w:rsidR="002C59B3">
        <w:t>ir diligence obligation on the p</w:t>
      </w:r>
      <w:r w:rsidR="00DE6A9E">
        <w:t>urchaser to determine whether the property has ever been us</w:t>
      </w:r>
      <w:r w:rsidR="00874336">
        <w:t>ed in a business capacity (such as</w:t>
      </w:r>
      <w:r w:rsidR="00DE6A9E">
        <w:t xml:space="preserve"> rental, </w:t>
      </w:r>
      <w:r w:rsidR="00181A25">
        <w:t xml:space="preserve">claimed as a home office, </w:t>
      </w:r>
      <w:r w:rsidR="00DE6A9E">
        <w:t>etc.)</w:t>
      </w:r>
      <w:r w:rsidR="00710226">
        <w:rPr>
          <w:rStyle w:val="FootnoteReference"/>
        </w:rPr>
        <w:footnoteReference w:id="12"/>
      </w:r>
      <w:r w:rsidR="00DE6A9E">
        <w:t xml:space="preserve"> </w:t>
      </w:r>
    </w:p>
    <w:p w14:paraId="3D89C1FF" w14:textId="77777777" w:rsidR="000C6D3F" w:rsidRPr="000C6D3F" w:rsidRDefault="006A4786" w:rsidP="006A6207">
      <w:pPr>
        <w:ind w:firstLine="720"/>
        <w:jc w:val="both"/>
        <w:rPr>
          <w:b/>
        </w:rPr>
      </w:pPr>
      <w:r>
        <w:rPr>
          <w:b/>
        </w:rPr>
        <w:t>2</w:t>
      </w:r>
      <w:r w:rsidR="000C6D3F" w:rsidRPr="000C6D3F">
        <w:rPr>
          <w:b/>
        </w:rPr>
        <w:t xml:space="preserve">. </w:t>
      </w:r>
      <w:r w:rsidR="000C6D3F">
        <w:rPr>
          <w:b/>
        </w:rPr>
        <w:tab/>
      </w:r>
      <w:r w:rsidR="000C6D3F" w:rsidRPr="000C6D3F">
        <w:rPr>
          <w:b/>
        </w:rPr>
        <w:t>2011 Amendment</w:t>
      </w:r>
    </w:p>
    <w:p w14:paraId="68E4187E" w14:textId="77777777" w:rsidR="005F30A3" w:rsidRPr="00B411F2" w:rsidRDefault="00245681" w:rsidP="006A6207">
      <w:pPr>
        <w:ind w:firstLine="720"/>
        <w:jc w:val="both"/>
        <w:rPr>
          <w:smallCaps/>
          <w:szCs w:val="24"/>
        </w:rPr>
      </w:pPr>
      <w:proofErr w:type="gramStart"/>
      <w:r>
        <w:t>In response</w:t>
      </w:r>
      <w:r w:rsidR="000C6D3F">
        <w:t xml:space="preserve"> to these concerns</w:t>
      </w:r>
      <w:r>
        <w:t xml:space="preserve">, Assemblyman Patrick J. </w:t>
      </w:r>
      <w:proofErr w:type="spellStart"/>
      <w:r>
        <w:t>Diegnan</w:t>
      </w:r>
      <w:proofErr w:type="spellEnd"/>
      <w:r>
        <w:t>, Jr.</w:t>
      </w:r>
      <w:proofErr w:type="gramEnd"/>
      <w:r>
        <w:t xml:space="preserve">  </w:t>
      </w:r>
      <w:proofErr w:type="gramStart"/>
      <w:r w:rsidR="00085837">
        <w:t>introduced</w:t>
      </w:r>
      <w:proofErr w:type="gramEnd"/>
      <w:r w:rsidR="000C6D3F">
        <w:t xml:space="preserve"> a bill in </w:t>
      </w:r>
      <w:r w:rsidR="00874336">
        <w:t xml:space="preserve">2010 </w:t>
      </w:r>
      <w:r w:rsidR="00B11BE8">
        <w:t xml:space="preserve">designed </w:t>
      </w:r>
      <w:r>
        <w:t>to carve-out certain residential sales from the bulk sale notice requirements.</w:t>
      </w:r>
      <w:r>
        <w:rPr>
          <w:rStyle w:val="FootnoteReference"/>
        </w:rPr>
        <w:footnoteReference w:id="13"/>
      </w:r>
      <w:r w:rsidR="00085837">
        <w:t xml:space="preserve"> The </w:t>
      </w:r>
      <w:r w:rsidR="00AD581C">
        <w:t xml:space="preserve">relevant portion of the </w:t>
      </w:r>
      <w:r w:rsidR="00085837">
        <w:t xml:space="preserve">exclusion was </w:t>
      </w:r>
      <w:r w:rsidR="00AD581C">
        <w:t xml:space="preserve">originally </w:t>
      </w:r>
      <w:r w:rsidR="00085837">
        <w:t>drafted as follows:</w:t>
      </w:r>
    </w:p>
    <w:p w14:paraId="118C9735" w14:textId="77777777" w:rsidR="00AD581C" w:rsidRDefault="00AD581C" w:rsidP="00AC105E">
      <w:pPr>
        <w:ind w:left="720" w:right="720" w:firstLine="720"/>
        <w:jc w:val="both"/>
      </w:pPr>
      <w:r>
        <w:t>(2)(a) Paragraph (1) of this section shall not apply to the sale, transfer or assignment of a simple dwelling house. “Simple dwelling house” mean a dwelling unit, attached or detached</w:t>
      </w:r>
      <w:r w:rsidR="00AC105E">
        <w:t>, and land appurtenant thereto, including but not limited to a one-family building or structure…</w:t>
      </w:r>
    </w:p>
    <w:p w14:paraId="59918247" w14:textId="77777777" w:rsidR="00DF20BE" w:rsidRDefault="002A6445" w:rsidP="00D55D44">
      <w:pPr>
        <w:jc w:val="both"/>
      </w:pPr>
      <w:r>
        <w:lastRenderedPageBreak/>
        <w:tab/>
      </w:r>
      <w:r w:rsidR="00416DC1">
        <w:t>During the reconciliation process, the language regarding the types of sales exempt from the bulk sale requirement was modified</w:t>
      </w:r>
      <w:r>
        <w:t xml:space="preserve"> to read</w:t>
      </w:r>
      <w:r w:rsidR="00416DC1">
        <w:t>:</w:t>
      </w:r>
    </w:p>
    <w:p w14:paraId="3E3FB635" w14:textId="77777777" w:rsidR="00416DC1" w:rsidRDefault="00710226" w:rsidP="00D55D44">
      <w:pPr>
        <w:ind w:left="720" w:right="720"/>
        <w:jc w:val="both"/>
      </w:pPr>
      <w:r>
        <w:tab/>
      </w:r>
      <w:r w:rsidR="00416DC1" w:rsidRPr="00416DC1">
        <w:t>(2)(a) Paragraph (1) of this section shall not apply to the sale, transfer or assignment of a simple dwelling house</w:t>
      </w:r>
      <w:r w:rsidR="00416DC1">
        <w:rPr>
          <w:b/>
        </w:rPr>
        <w:t xml:space="preserve">, </w:t>
      </w:r>
      <w:r w:rsidR="00416DC1" w:rsidRPr="00416DC1">
        <w:rPr>
          <w:u w:val="single"/>
        </w:rPr>
        <w:t xml:space="preserve">if the seller, </w:t>
      </w:r>
      <w:proofErr w:type="spellStart"/>
      <w:r w:rsidR="00416DC1" w:rsidRPr="00416DC1">
        <w:rPr>
          <w:u w:val="single"/>
        </w:rPr>
        <w:t>transferrer</w:t>
      </w:r>
      <w:proofErr w:type="spellEnd"/>
      <w:r w:rsidR="00416DC1" w:rsidRPr="00416DC1">
        <w:rPr>
          <w:u w:val="single"/>
        </w:rPr>
        <w:t xml:space="preserve"> or assignor is an “individual,” “estate,” or “trust” as those terms are used for the purposes of the “New Jersey Gross Income Tax Act, or if the seller, </w:t>
      </w:r>
      <w:proofErr w:type="spellStart"/>
      <w:r w:rsidR="00416DC1" w:rsidRPr="00416DC1">
        <w:rPr>
          <w:u w:val="single"/>
        </w:rPr>
        <w:t>transferrer</w:t>
      </w:r>
      <w:proofErr w:type="spellEnd"/>
      <w:r w:rsidR="00416DC1" w:rsidRPr="00416DC1">
        <w:rPr>
          <w:u w:val="single"/>
        </w:rPr>
        <w:t xml:space="preserve"> or assignor is a limited liability company; paragraph (1) shall apply to the sale, transfer or assignment of a simple dwelling house if the seller, </w:t>
      </w:r>
      <w:proofErr w:type="spellStart"/>
      <w:r w:rsidR="00416DC1" w:rsidRPr="00416DC1">
        <w:rPr>
          <w:u w:val="single"/>
        </w:rPr>
        <w:t>transferrer</w:t>
      </w:r>
      <w:proofErr w:type="spellEnd"/>
      <w:r w:rsidR="00416DC1" w:rsidRPr="00416DC1">
        <w:rPr>
          <w:u w:val="single"/>
        </w:rPr>
        <w:t xml:space="preserve"> or assignor is a business entity, including but not limited to a corporation or a partnership</w:t>
      </w:r>
      <w:r w:rsidR="00416DC1" w:rsidRPr="00416DC1">
        <w:t xml:space="preserve">. “Simple dwelling house” mean a dwelling unit, attached or detached, and land appurtenant thereto, including but not limited to a one-family </w:t>
      </w:r>
      <w:r w:rsidR="00D55D44" w:rsidRPr="00D55D44">
        <w:rPr>
          <w:u w:val="single"/>
        </w:rPr>
        <w:t>or two family</w:t>
      </w:r>
      <w:r w:rsidR="00D55D44">
        <w:t xml:space="preserve"> </w:t>
      </w:r>
      <w:r w:rsidR="00416DC1" w:rsidRPr="00416DC1">
        <w:t>building or structure…</w:t>
      </w:r>
      <w:r w:rsidR="000F2DB3">
        <w:rPr>
          <w:rStyle w:val="FootnoteReference"/>
        </w:rPr>
        <w:footnoteReference w:id="14"/>
      </w:r>
    </w:p>
    <w:p w14:paraId="2D3DF5FB" w14:textId="77777777" w:rsidR="000429FE" w:rsidRDefault="002A6445" w:rsidP="00DF20BE">
      <w:pPr>
        <w:ind w:right="720"/>
        <w:jc w:val="both"/>
      </w:pPr>
      <w:r>
        <w:tab/>
      </w:r>
      <w:r w:rsidR="000429FE">
        <w:t>And the provision</w:t>
      </w:r>
      <w:r w:rsidR="00710226">
        <w:t xml:space="preserve">’s final form as enacted reads </w:t>
      </w:r>
      <w:r w:rsidR="000429FE">
        <w:t>as follows:</w:t>
      </w:r>
      <w:r w:rsidR="000429FE">
        <w:tab/>
      </w:r>
    </w:p>
    <w:p w14:paraId="3D127926" w14:textId="77777777" w:rsidR="00085837" w:rsidRDefault="00710226" w:rsidP="00D55D44">
      <w:pPr>
        <w:ind w:left="720" w:right="720"/>
        <w:jc w:val="both"/>
      </w:pPr>
      <w:r>
        <w:tab/>
      </w:r>
      <w:r w:rsidR="00416DC1" w:rsidRPr="00416DC1">
        <w:t xml:space="preserve">(2)(a) Paragraph (1) of this section shall not apply to the sale, transfer or assignment of a simple dwelling house, </w:t>
      </w:r>
      <w:r w:rsidR="00416DC1" w:rsidRPr="00416DC1">
        <w:rPr>
          <w:u w:val="single"/>
        </w:rPr>
        <w:t xml:space="preserve">if the seller, </w:t>
      </w:r>
      <w:proofErr w:type="spellStart"/>
      <w:r w:rsidR="00416DC1" w:rsidRPr="00416DC1">
        <w:rPr>
          <w:u w:val="single"/>
        </w:rPr>
        <w:t>transferrer</w:t>
      </w:r>
      <w:proofErr w:type="spellEnd"/>
      <w:r w:rsidR="00416DC1" w:rsidRPr="00416DC1">
        <w:rPr>
          <w:u w:val="single"/>
        </w:rPr>
        <w:t xml:space="preserve"> or assignor is an “individual,” “estate,” or “trust” as those terms are used for the purposes of the “New Jersey Gross Income Tax Act, </w:t>
      </w:r>
      <w:r w:rsidR="00416DC1" w:rsidRPr="00416DC1">
        <w:rPr>
          <w:strike/>
          <w:u w:val="single"/>
        </w:rPr>
        <w:t xml:space="preserve">or if the seller, </w:t>
      </w:r>
      <w:proofErr w:type="spellStart"/>
      <w:r w:rsidR="00416DC1" w:rsidRPr="00416DC1">
        <w:rPr>
          <w:strike/>
          <w:u w:val="single"/>
        </w:rPr>
        <w:t>transferrer</w:t>
      </w:r>
      <w:proofErr w:type="spellEnd"/>
      <w:r w:rsidR="00416DC1" w:rsidRPr="00416DC1">
        <w:rPr>
          <w:strike/>
          <w:u w:val="single"/>
        </w:rPr>
        <w:t xml:space="preserve"> or assignor is a limited liability company</w:t>
      </w:r>
      <w:r w:rsidR="00416DC1" w:rsidRPr="00416DC1">
        <w:rPr>
          <w:u w:val="single"/>
        </w:rPr>
        <w:t xml:space="preserve">; paragraph (1) shall apply to the sale, transfer or assignment of a simple dwelling house if the seller, </w:t>
      </w:r>
      <w:proofErr w:type="spellStart"/>
      <w:r w:rsidR="00416DC1" w:rsidRPr="00416DC1">
        <w:rPr>
          <w:u w:val="single"/>
        </w:rPr>
        <w:t>transferrer</w:t>
      </w:r>
      <w:proofErr w:type="spellEnd"/>
      <w:r w:rsidR="00416DC1" w:rsidRPr="00416DC1">
        <w:rPr>
          <w:u w:val="single"/>
        </w:rPr>
        <w:t xml:space="preserve"> or assignor is a business entity, including but not limited to a corporation or a partnership</w:t>
      </w:r>
      <w:r w:rsidR="00416DC1" w:rsidRPr="00416DC1">
        <w:t xml:space="preserve">. “Simple dwelling house” mean a dwelling unit, attached or detached, and land appurtenant thereto, including but not limited to a one-family </w:t>
      </w:r>
      <w:r w:rsidR="00D55D44" w:rsidRPr="00D55D44">
        <w:rPr>
          <w:u w:val="single"/>
        </w:rPr>
        <w:t>or two family</w:t>
      </w:r>
      <w:r w:rsidR="00D55D44">
        <w:t xml:space="preserve"> </w:t>
      </w:r>
      <w:r w:rsidR="00416DC1" w:rsidRPr="00416DC1">
        <w:t>building or structure…</w:t>
      </w:r>
      <w:r w:rsidR="000F2DB3">
        <w:rPr>
          <w:rStyle w:val="FootnoteReference"/>
        </w:rPr>
        <w:footnoteReference w:id="15"/>
      </w:r>
    </w:p>
    <w:p w14:paraId="08BE6DEA" w14:textId="15C840AC" w:rsidR="002A6445" w:rsidRDefault="006A4786" w:rsidP="002A6445">
      <w:pPr>
        <w:jc w:val="both"/>
      </w:pPr>
      <w:r>
        <w:tab/>
      </w:r>
      <w:r w:rsidR="002A6445">
        <w:t>Testimony during commit</w:t>
      </w:r>
      <w:r w:rsidR="008E348E">
        <w:t>te</w:t>
      </w:r>
      <w:r w:rsidR="002C59B3">
        <w:t>e hearings for A.2748</w:t>
      </w:r>
      <w:r w:rsidR="008E348E">
        <w:t xml:space="preserve"> referenced</w:t>
      </w:r>
      <w:r w:rsidR="002A6445">
        <w:t xml:space="preserve"> that N.J.S. 54:50-38 was created to capture taxes on commercial sales, but is currently being applied to single family residential dwellings and creates a burden on purchasers.</w:t>
      </w:r>
      <w:r w:rsidR="002A6445">
        <w:rPr>
          <w:rStyle w:val="FootnoteReference"/>
        </w:rPr>
        <w:footnoteReference w:id="16"/>
      </w:r>
      <w:r w:rsidR="002A6445">
        <w:t xml:space="preserve"> Other testimony stated that the amendment intended to clarif</w:t>
      </w:r>
      <w:r w:rsidR="001242B9">
        <w:t>y the previous legislation that</w:t>
      </w:r>
      <w:r w:rsidR="002A6445">
        <w:t>, as interpreted, could cause chaos in the real estate industry.</w:t>
      </w:r>
      <w:r w:rsidR="00E563F3">
        <w:rPr>
          <w:rStyle w:val="FootnoteReference"/>
        </w:rPr>
        <w:footnoteReference w:id="17"/>
      </w:r>
      <w:r w:rsidR="002A6445">
        <w:t xml:space="preserve"> The New Jersey Association of Realtors also appeared in support of the amendment.</w:t>
      </w:r>
      <w:r w:rsidR="002A6445">
        <w:rPr>
          <w:rStyle w:val="FootnoteReference"/>
        </w:rPr>
        <w:footnoteReference w:id="18"/>
      </w:r>
      <w:r w:rsidR="002A6445">
        <w:t xml:space="preserve"> </w:t>
      </w:r>
    </w:p>
    <w:p w14:paraId="0C8B6BF3" w14:textId="64E5590D" w:rsidR="006A0556" w:rsidRDefault="002A6445" w:rsidP="00DE7EE2">
      <w:pPr>
        <w:jc w:val="both"/>
      </w:pPr>
      <w:r>
        <w:lastRenderedPageBreak/>
        <w:tab/>
      </w:r>
      <w:r w:rsidR="00085837">
        <w:t>As the bill advanced</w:t>
      </w:r>
      <w:r w:rsidR="00D55D44">
        <w:t xml:space="preserve"> with various modifications</w:t>
      </w:r>
      <w:r w:rsidR="00085837">
        <w:t>, the Department of Treasury, Division of Taxatio</w:t>
      </w:r>
      <w:r w:rsidR="00AD581C">
        <w:t>n</w:t>
      </w:r>
      <w:r w:rsidR="00BA6A51">
        <w:t xml:space="preserve"> noted in </w:t>
      </w:r>
      <w:r w:rsidR="00DF20BE">
        <w:t>Fiscal Notes that the new exclusion would present “a potentially significant annual revenue loss . . .</w:t>
      </w:r>
      <w:r w:rsidR="00B11BE8">
        <w:t xml:space="preserve"> </w:t>
      </w:r>
      <w:r w:rsidR="00DF20BE">
        <w:t>although precise numbers are unavailable.”</w:t>
      </w:r>
      <w:r w:rsidR="00DF20BE">
        <w:rPr>
          <w:rStyle w:val="FootnoteReference"/>
        </w:rPr>
        <w:footnoteReference w:id="19"/>
      </w:r>
      <w:r w:rsidR="002D6E25">
        <w:t xml:space="preserve"> </w:t>
      </w:r>
      <w:r w:rsidR="00D214C8">
        <w:t>Both houses of the Legislature approved the law unanimously</w:t>
      </w:r>
      <w:r w:rsidR="004D79E4">
        <w:t xml:space="preserve">. </w:t>
      </w:r>
    </w:p>
    <w:p w14:paraId="5BB8F6C2" w14:textId="77777777" w:rsidR="006A0556" w:rsidRPr="006A4786" w:rsidRDefault="006A4786" w:rsidP="00DE7EE2">
      <w:pPr>
        <w:jc w:val="both"/>
        <w:rPr>
          <w:b/>
        </w:rPr>
      </w:pPr>
      <w:r>
        <w:tab/>
      </w:r>
      <w:r w:rsidRPr="006A4786">
        <w:rPr>
          <w:b/>
        </w:rPr>
        <w:t>B.</w:t>
      </w:r>
      <w:r w:rsidRPr="006A4786">
        <w:rPr>
          <w:b/>
        </w:rPr>
        <w:tab/>
        <w:t>Analysis</w:t>
      </w:r>
    </w:p>
    <w:p w14:paraId="61DF5421" w14:textId="77777777" w:rsidR="006A4786" w:rsidRDefault="002A6445" w:rsidP="00DE7EE2">
      <w:pPr>
        <w:jc w:val="both"/>
      </w:pPr>
      <w:r>
        <w:tab/>
        <w:t>The Division stipulates that the bulk sale exemption for transactions involving an “individual” seller is limited to a “single-person, married or civil union couple, spouse or civil union partner.”</w:t>
      </w:r>
      <w:r w:rsidR="00B11BE8">
        <w:rPr>
          <w:rStyle w:val="FootnoteReference"/>
        </w:rPr>
        <w:footnoteReference w:id="20"/>
      </w:r>
      <w:r>
        <w:t xml:space="preserve"> The Division’s bulk sale unit </w:t>
      </w:r>
      <w:r w:rsidR="00B11BE8">
        <w:t xml:space="preserve">orally </w:t>
      </w:r>
      <w:r>
        <w:t xml:space="preserve">confirmed that </w:t>
      </w:r>
      <w:r w:rsidR="0048350B">
        <w:t xml:space="preserve">transactions with sellers who are </w:t>
      </w:r>
      <w:r>
        <w:t xml:space="preserve">unmarried co-owners would be ineligible for the bulk sale exemption and </w:t>
      </w:r>
      <w:r w:rsidR="0048350B">
        <w:t xml:space="preserve">the purchasers would be </w:t>
      </w:r>
      <w:r>
        <w:t xml:space="preserve">required to </w:t>
      </w:r>
      <w:r w:rsidR="0048350B">
        <w:t xml:space="preserve">provide notification and escrow to mitigate the risk of future tax liabilities. </w:t>
      </w:r>
    </w:p>
    <w:p w14:paraId="4FAB6628" w14:textId="487E08E3" w:rsidR="00570B79" w:rsidRDefault="00F1390E" w:rsidP="00DE7EE2">
      <w:pPr>
        <w:jc w:val="both"/>
      </w:pPr>
      <w:r>
        <w:tab/>
      </w:r>
      <w:r w:rsidR="0048350B">
        <w:t>The text of the 2011 amendment as initially introduce</w:t>
      </w:r>
      <w:r>
        <w:t xml:space="preserve">d contrasted with the language </w:t>
      </w:r>
      <w:r w:rsidR="0048350B">
        <w:t xml:space="preserve">ultimately enacted indicates that the Legislature considered and rejected </w:t>
      </w:r>
      <w:r w:rsidR="00B44663">
        <w:t>providing a blanket exemption for</w:t>
      </w:r>
      <w:r w:rsidR="0048350B">
        <w:t xml:space="preserve"> all transactions involving the sale of a one (or two) family dwelling. Particular care was given to ensure that </w:t>
      </w:r>
      <w:r>
        <w:t xml:space="preserve">purchases from </w:t>
      </w:r>
      <w:r w:rsidR="0048350B">
        <w:t xml:space="preserve">sellers that are business entities are not exempt from the </w:t>
      </w:r>
      <w:r w:rsidR="001270CD">
        <w:t xml:space="preserve">bulk sale </w:t>
      </w:r>
      <w:r w:rsidR="0048350B">
        <w:t>requirements.</w:t>
      </w:r>
      <w:r w:rsidR="0048350B">
        <w:rPr>
          <w:rStyle w:val="FootnoteReference"/>
        </w:rPr>
        <w:footnoteReference w:id="21"/>
      </w:r>
      <w:r w:rsidR="0048350B">
        <w:t xml:space="preserve"> </w:t>
      </w:r>
      <w:r w:rsidR="008E348E">
        <w:t xml:space="preserve">Yet, there is no indication that the Legislature intended to </w:t>
      </w:r>
      <w:r w:rsidR="00D74EE4">
        <w:t xml:space="preserve">affirmatively and </w:t>
      </w:r>
      <w:r w:rsidR="008E348E">
        <w:t>similarly</w:t>
      </w:r>
      <w:r w:rsidR="00D74EE4">
        <w:t xml:space="preserve"> </w:t>
      </w:r>
      <w:r w:rsidR="008E348E">
        <w:t xml:space="preserve">require </w:t>
      </w:r>
      <w:r w:rsidR="00121387">
        <w:t>tha</w:t>
      </w:r>
      <w:r w:rsidR="00D74EE4">
        <w:t xml:space="preserve">t transactions with two or more individual </w:t>
      </w:r>
      <w:r w:rsidR="002C59B3">
        <w:t xml:space="preserve">co-owners </w:t>
      </w:r>
      <w:r w:rsidR="00D74EE4">
        <w:t>fa</w:t>
      </w:r>
      <w:r w:rsidR="002C59B3">
        <w:t xml:space="preserve">ll under the mandate of the </w:t>
      </w:r>
      <w:r w:rsidR="00D74EE4">
        <w:t xml:space="preserve">bulk sale </w:t>
      </w:r>
      <w:r w:rsidR="002C59B3">
        <w:t xml:space="preserve">tax </w:t>
      </w:r>
      <w:r w:rsidR="00D74EE4">
        <w:t>statute. This may re</w:t>
      </w:r>
      <w:r w:rsidR="00845472">
        <w:t>present a statutory gap</w:t>
      </w:r>
      <w:r w:rsidR="00D74EE4">
        <w:t xml:space="preserve"> in which individuals, trusts an</w:t>
      </w:r>
      <w:r w:rsidR="00570B79">
        <w:t>d estates are clearly exempted,</w:t>
      </w:r>
      <w:r w:rsidR="00D74EE4">
        <w:t xml:space="preserve"> bu</w:t>
      </w:r>
      <w:r w:rsidR="00D214C8">
        <w:t xml:space="preserve">siness entities are clearly not </w:t>
      </w:r>
      <w:r w:rsidR="00610EC0">
        <w:t>exempted</w:t>
      </w:r>
      <w:r w:rsidR="00D74EE4">
        <w:t xml:space="preserve">, </w:t>
      </w:r>
      <w:r w:rsidR="00570B79">
        <w:t xml:space="preserve">but </w:t>
      </w:r>
      <w:r w:rsidR="00D74EE4">
        <w:t xml:space="preserve">individuals </w:t>
      </w:r>
      <w:r w:rsidR="00845472">
        <w:t xml:space="preserve">holding property </w:t>
      </w:r>
      <w:r w:rsidR="00D214C8">
        <w:t xml:space="preserve">in joint tenancy </w:t>
      </w:r>
      <w:r w:rsidR="00F522BD">
        <w:t xml:space="preserve">or </w:t>
      </w:r>
      <w:r w:rsidR="00610EC0">
        <w:t xml:space="preserve">as </w:t>
      </w:r>
      <w:r w:rsidR="00D74EE4">
        <w:t xml:space="preserve">tenants in common are unaddressed. </w:t>
      </w:r>
    </w:p>
    <w:p w14:paraId="7D7AE325" w14:textId="0A884AC7" w:rsidR="0048350B" w:rsidRDefault="00570B79" w:rsidP="00DE7EE2">
      <w:pPr>
        <w:jc w:val="both"/>
      </w:pPr>
      <w:r>
        <w:tab/>
        <w:t xml:space="preserve">One example illustrative of the issues </w:t>
      </w:r>
      <w:r w:rsidR="00D74EE4">
        <w:t xml:space="preserve">presented by the </w:t>
      </w:r>
      <w:r>
        <w:t>current statutory framework is the sale of a property that had been owned by a h</w:t>
      </w:r>
      <w:r w:rsidR="00DB2779">
        <w:t>usband and wife as tenants in common</w:t>
      </w:r>
      <w:r>
        <w:t xml:space="preserve"> (rather than as tenants by the entir</w:t>
      </w:r>
      <w:r w:rsidR="00BB4A19">
        <w:t>ety), perhaps choosing</w:t>
      </w:r>
      <w:r w:rsidR="00971063">
        <w:t xml:space="preserve"> the </w:t>
      </w:r>
      <w:r>
        <w:t xml:space="preserve">ownership </w:t>
      </w:r>
      <w:r w:rsidR="00971063">
        <w:t xml:space="preserve">structure </w:t>
      </w:r>
      <w:r w:rsidR="00BB4A19">
        <w:t>most</w:t>
      </w:r>
      <w:r>
        <w:t xml:space="preserve"> suitable to their estate planning goals. Upon the husband’s death, his interest passed to his children, an</w:t>
      </w:r>
      <w:r w:rsidR="00D406D1">
        <w:t xml:space="preserve">d the wife maintained her </w:t>
      </w:r>
      <w:r>
        <w:t>interest. As sellers, the husband and wife would have been exempt from the notice requirement, however, the</w:t>
      </w:r>
      <w:r w:rsidR="00CC3F76">
        <w:t xml:space="preserve"> children and the wife were not; the</w:t>
      </w:r>
      <w:r w:rsidR="00BB4A19">
        <w:t xml:space="preserve"> purchaser of this property was required to</w:t>
      </w:r>
      <w:r w:rsidR="00CC3F76">
        <w:t xml:space="preserve"> provide a bulk sale notification in order to avoid any unexpected tax liabilities.</w:t>
      </w:r>
      <w:r>
        <w:t xml:space="preserve"> </w:t>
      </w:r>
    </w:p>
    <w:p w14:paraId="7D3A6897" w14:textId="7CCCC9A9" w:rsidR="00E522D3" w:rsidRPr="00D36A62" w:rsidRDefault="006A7A9E" w:rsidP="00D36A62">
      <w:pPr>
        <w:jc w:val="both"/>
      </w:pPr>
      <w:r>
        <w:tab/>
        <w:t xml:space="preserve">Representatives from NJ Realtors have noted that the </w:t>
      </w:r>
      <w:r w:rsidR="0059574C">
        <w:t xml:space="preserve">initial </w:t>
      </w:r>
      <w:r>
        <w:t>bulk sale tax</w:t>
      </w:r>
      <w:r w:rsidR="0059574C">
        <w:t xml:space="preserve"> provision and the subsequent amendment have</w:t>
      </w:r>
      <w:r>
        <w:t xml:space="preserve"> caused confusion among attorneys, tax agents, and other practitioners, especially in shore communities</w:t>
      </w:r>
      <w:r w:rsidR="0059574C">
        <w:t>. NJ Realtors also commented that confusion arises in estate situations, when multiple children have taken title to real property</w:t>
      </w:r>
      <w:r>
        <w:t>.</w:t>
      </w:r>
      <w:r w:rsidR="0059574C">
        <w:t xml:space="preserve"> </w:t>
      </w:r>
      <w:r>
        <w:t xml:space="preserve"> </w:t>
      </w:r>
    </w:p>
    <w:p w14:paraId="1DD24F3A" w14:textId="77777777" w:rsidR="00E24820" w:rsidRDefault="00E24820" w:rsidP="00CC3F76">
      <w:pPr>
        <w:jc w:val="center"/>
        <w:rPr>
          <w:b/>
        </w:rPr>
      </w:pPr>
    </w:p>
    <w:p w14:paraId="28363345" w14:textId="77777777" w:rsidR="00E24820" w:rsidRDefault="00E24820" w:rsidP="00CC3F76">
      <w:pPr>
        <w:jc w:val="center"/>
        <w:rPr>
          <w:b/>
        </w:rPr>
      </w:pPr>
    </w:p>
    <w:p w14:paraId="6E6901BE" w14:textId="4AB99A78" w:rsidR="00F1390E" w:rsidRDefault="00CC3F76" w:rsidP="00CC3F76">
      <w:pPr>
        <w:jc w:val="center"/>
        <w:rPr>
          <w:b/>
        </w:rPr>
      </w:pPr>
      <w:r w:rsidRPr="00610EC0">
        <w:rPr>
          <w:b/>
        </w:rPr>
        <w:t>Conclusion</w:t>
      </w:r>
    </w:p>
    <w:p w14:paraId="4D67B932" w14:textId="5EE2DD60" w:rsidR="00CC3F76" w:rsidRPr="00CC3F76" w:rsidRDefault="00CC3F76" w:rsidP="00CC3F76">
      <w:pPr>
        <w:jc w:val="both"/>
      </w:pPr>
      <w:r>
        <w:rPr>
          <w:b/>
        </w:rPr>
        <w:tab/>
      </w:r>
      <w:r w:rsidR="00824E79">
        <w:t>Staff has proposed</w:t>
      </w:r>
      <w:r>
        <w:t xml:space="preserve"> revision</w:t>
      </w:r>
      <w:r w:rsidR="00824E79">
        <w:t>s</w:t>
      </w:r>
      <w:r>
        <w:t xml:space="preserve"> to the language of N.J.S. 54:50-38 that would extend the bulk sale exemption to properties owned jointly by one or more individuals, trusts, or esta</w:t>
      </w:r>
      <w:r w:rsidR="00824E79">
        <w:t xml:space="preserve">tes as a starting point for the Commission’s consideration. </w:t>
      </w:r>
      <w:r>
        <w:t>Staff will continue outreach to knowledgeabl</w:t>
      </w:r>
      <w:r w:rsidR="00824E79">
        <w:t>e parties for input and comment on these provisions.</w:t>
      </w:r>
    </w:p>
    <w:p w14:paraId="4E9D37ED" w14:textId="44CB6AA2" w:rsidR="00E522D3" w:rsidRDefault="00E522D3">
      <w:r>
        <w:br w:type="page"/>
      </w:r>
    </w:p>
    <w:p w14:paraId="4AC69368" w14:textId="77777777" w:rsidR="001C6879" w:rsidRDefault="001C6879" w:rsidP="00DE7EE2">
      <w:pPr>
        <w:jc w:val="both"/>
      </w:pPr>
    </w:p>
    <w:p w14:paraId="3E0085B7" w14:textId="77777777" w:rsidR="00926BAF" w:rsidRPr="006340CC" w:rsidRDefault="006340CC" w:rsidP="006340CC">
      <w:pPr>
        <w:jc w:val="center"/>
        <w:rPr>
          <w:b/>
        </w:rPr>
      </w:pPr>
      <w:r w:rsidRPr="006340CC">
        <w:rPr>
          <w:b/>
        </w:rPr>
        <w:t>Appendix</w:t>
      </w:r>
    </w:p>
    <w:p w14:paraId="3516857D" w14:textId="77777777" w:rsidR="00245681" w:rsidRPr="00245681" w:rsidRDefault="00245681" w:rsidP="00245681">
      <w:pPr>
        <w:jc w:val="both"/>
        <w:rPr>
          <w:b/>
          <w:bCs/>
        </w:rPr>
      </w:pPr>
      <w:r w:rsidRPr="00245681">
        <w:t xml:space="preserve">54:50-38. </w:t>
      </w:r>
      <w:proofErr w:type="gramStart"/>
      <w:r w:rsidRPr="00245681">
        <w:t>Certain</w:t>
      </w:r>
      <w:proofErr w:type="gramEnd"/>
      <w:r w:rsidRPr="00245681">
        <w:t xml:space="preserve"> transactions involving sale, transfer or assignment in bulk or in whole of business assets; exemption for certain homes and rental units; notice to buyer of state tax obligation; priority of right and tax lien; liability for noncompliance </w:t>
      </w:r>
    </w:p>
    <w:p w14:paraId="3C0BD53E" w14:textId="77777777" w:rsidR="00245681" w:rsidRPr="00245681" w:rsidRDefault="00245681" w:rsidP="00245681">
      <w:pPr>
        <w:jc w:val="both"/>
      </w:pPr>
      <w:r w:rsidRPr="00245681">
        <w:t xml:space="preserve">a. </w:t>
      </w:r>
      <w:r w:rsidR="006340CC">
        <w:t xml:space="preserve">(1) </w:t>
      </w:r>
      <w:r w:rsidRPr="00245681">
        <w:t xml:space="preserve">Whenever a person shall make a sale, transfer, or assignment in bulk of any part or the whole of the person's business assets </w:t>
      </w:r>
      <w:r w:rsidR="006340CC">
        <w:t>except as provided by paragraph (2) of this subsection</w:t>
      </w:r>
      <w:r w:rsidRPr="00245681">
        <w:t xml:space="preserve">, otherwise than in the ordinary course of business, the purchaser, transferee or assignee shall, at least 10 days before taking possession of the subject of the sale, transfer or assignment, or paying therefor, notify the director by registered mail, or other such method as the director may prescribe, of the proposed sale and of the price, terms and conditions thereof whether or not the seller, </w:t>
      </w:r>
      <w:proofErr w:type="spellStart"/>
      <w:r w:rsidRPr="00245681">
        <w:t>transferrer</w:t>
      </w:r>
      <w:proofErr w:type="spellEnd"/>
      <w:r w:rsidRPr="00245681">
        <w:t xml:space="preserve"> or assignor has represented to, or informed the purchaser, transferee or assignee that the seller, </w:t>
      </w:r>
      <w:proofErr w:type="spellStart"/>
      <w:r w:rsidRPr="00245681">
        <w:t>transferrer</w:t>
      </w:r>
      <w:proofErr w:type="spellEnd"/>
      <w:r w:rsidRPr="00245681">
        <w:t xml:space="preserve"> or assignor owes any State tax and whether or not the purchaser, transferee, or assignee has knowledge that such taxes are owing, and whether any such taxes are in fact owing. Within 10 days of receiving such notice, the director shall notify the purchaser, transferee or assignee by such means as the director may prescribe that a possible claim for State taxes exists and include the amount of the State's claim.</w:t>
      </w:r>
    </w:p>
    <w:p w14:paraId="2D007448" w14:textId="77777777" w:rsidR="002B6AA1" w:rsidRDefault="00245681" w:rsidP="00245681">
      <w:pPr>
        <w:jc w:val="both"/>
      </w:pPr>
      <w:r w:rsidRPr="00245681">
        <w:t>(2)(a) Paragraph (1) of this subsection shall not apply to the sale, transfer or assignment of a simple dwelling house if the seller</w:t>
      </w:r>
      <w:r w:rsidR="009C4FEE">
        <w:t xml:space="preserve">, </w:t>
      </w:r>
      <w:proofErr w:type="spellStart"/>
      <w:r w:rsidR="009C4FEE">
        <w:t>transferrer</w:t>
      </w:r>
      <w:proofErr w:type="spellEnd"/>
      <w:r w:rsidR="009C4FEE">
        <w:t xml:space="preserve"> or assignor is </w:t>
      </w:r>
    </w:p>
    <w:p w14:paraId="0579AFF2" w14:textId="77777777" w:rsidR="009C4FEE" w:rsidRDefault="002B6AA1" w:rsidP="00245681">
      <w:pPr>
        <w:jc w:val="both"/>
        <w:rPr>
          <w:u w:val="single"/>
        </w:rPr>
      </w:pPr>
      <w:r w:rsidRPr="009C4FEE">
        <w:rPr>
          <w:u w:val="single"/>
        </w:rPr>
        <w:t>(</w:t>
      </w:r>
      <w:proofErr w:type="spellStart"/>
      <w:r w:rsidRPr="009C4FEE">
        <w:rPr>
          <w:u w:val="single"/>
        </w:rPr>
        <w:t>i</w:t>
      </w:r>
      <w:proofErr w:type="spellEnd"/>
      <w:r w:rsidRPr="009C4FEE">
        <w:rPr>
          <w:u w:val="single"/>
        </w:rPr>
        <w:t>)</w:t>
      </w:r>
      <w:r w:rsidR="009C4FEE">
        <w:t xml:space="preserve"> </w:t>
      </w:r>
      <w:proofErr w:type="gramStart"/>
      <w:r w:rsidR="009C4FEE">
        <w:t>an</w:t>
      </w:r>
      <w:proofErr w:type="gramEnd"/>
      <w:r w:rsidR="009C4FEE">
        <w:t xml:space="preserve"> </w:t>
      </w:r>
      <w:r w:rsidR="00245681" w:rsidRPr="00245681">
        <w:t>“in</w:t>
      </w:r>
      <w:r w:rsidR="00DC27CD">
        <w:t>dividual,” “estate,” or “trust</w:t>
      </w:r>
      <w:r w:rsidR="009C4FEE">
        <w:t>,</w:t>
      </w:r>
      <w:r w:rsidR="00DC27CD">
        <w:t>”</w:t>
      </w:r>
      <w:r w:rsidR="00E44569">
        <w:t xml:space="preserve"> </w:t>
      </w:r>
      <w:r w:rsidR="00245681" w:rsidRPr="00245681">
        <w:t>as those terms are used for the purposes of the “New Jersey Gross Income Tax Act,” N.J.S.54A:1-1 et seq.</w:t>
      </w:r>
      <w:r w:rsidR="009C4FEE">
        <w:t>;</w:t>
      </w:r>
      <w:r w:rsidR="00DC27CD" w:rsidRPr="00DC27CD">
        <w:rPr>
          <w:u w:val="single"/>
        </w:rPr>
        <w:t xml:space="preserve"> </w:t>
      </w:r>
      <w:r w:rsidR="00DC27CD" w:rsidRPr="00E44569">
        <w:rPr>
          <w:u w:val="single"/>
        </w:rPr>
        <w:t xml:space="preserve">or </w:t>
      </w:r>
    </w:p>
    <w:p w14:paraId="285F9CD3" w14:textId="778EA497" w:rsidR="009C4FEE" w:rsidRDefault="009C4FEE" w:rsidP="00245681">
      <w:pPr>
        <w:jc w:val="both"/>
      </w:pPr>
      <w:r>
        <w:rPr>
          <w:u w:val="single"/>
        </w:rPr>
        <w:t xml:space="preserve">(ii) </w:t>
      </w:r>
      <w:r w:rsidR="00892F65">
        <w:rPr>
          <w:u w:val="single"/>
        </w:rPr>
        <w:t>more than one “individual,” “estate,” or “trust</w:t>
      </w:r>
      <w:r>
        <w:rPr>
          <w:u w:val="single"/>
        </w:rPr>
        <w:t>,</w:t>
      </w:r>
      <w:r w:rsidR="00892F65">
        <w:rPr>
          <w:u w:val="single"/>
        </w:rPr>
        <w:t>”</w:t>
      </w:r>
      <w:r w:rsidR="00DC27CD">
        <w:rPr>
          <w:u w:val="single"/>
        </w:rPr>
        <w:t xml:space="preserve"> </w:t>
      </w:r>
      <w:r>
        <w:rPr>
          <w:u w:val="single"/>
        </w:rPr>
        <w:t xml:space="preserve">as those </w:t>
      </w:r>
      <w:r w:rsidRPr="009C4FEE">
        <w:rPr>
          <w:u w:val="single"/>
        </w:rPr>
        <w:t>terms are used for the purposes of the “New Jersey Gross Income Tax Act,” N.J.S.54A:1-1 et seq.</w:t>
      </w:r>
      <w:r>
        <w:rPr>
          <w:u w:val="single"/>
        </w:rPr>
        <w:t xml:space="preserve">, </w:t>
      </w:r>
      <w:r w:rsidR="00DC27CD" w:rsidRPr="009C4FEE">
        <w:rPr>
          <w:u w:val="single"/>
        </w:rPr>
        <w:t>owning th</w:t>
      </w:r>
      <w:r w:rsidR="00DC27CD">
        <w:rPr>
          <w:u w:val="single"/>
        </w:rPr>
        <w:t>e simple dwe</w:t>
      </w:r>
      <w:r w:rsidR="00265128">
        <w:rPr>
          <w:u w:val="single"/>
        </w:rPr>
        <w:t>lling house as joint tenants or</w:t>
      </w:r>
      <w:r w:rsidR="00892F65">
        <w:rPr>
          <w:u w:val="single"/>
        </w:rPr>
        <w:t xml:space="preserve"> </w:t>
      </w:r>
      <w:r w:rsidR="00DC27CD">
        <w:rPr>
          <w:u w:val="single"/>
        </w:rPr>
        <w:t>tenants</w:t>
      </w:r>
      <w:r w:rsidR="00265128">
        <w:rPr>
          <w:u w:val="single"/>
        </w:rPr>
        <w:t xml:space="preserve"> in common</w:t>
      </w:r>
      <w:r>
        <w:rPr>
          <w:u w:val="single"/>
        </w:rPr>
        <w:t>.</w:t>
      </w:r>
      <w:r w:rsidR="00245681" w:rsidRPr="009C4FEE">
        <w:rPr>
          <w:strike/>
        </w:rPr>
        <w:t>;</w:t>
      </w:r>
      <w:r w:rsidR="00245681" w:rsidRPr="00245681">
        <w:t xml:space="preserve"> </w:t>
      </w:r>
    </w:p>
    <w:p w14:paraId="7710102F" w14:textId="77777777" w:rsidR="00245681" w:rsidRPr="00DC27CD" w:rsidRDefault="00245681" w:rsidP="00245681">
      <w:pPr>
        <w:jc w:val="both"/>
        <w:rPr>
          <w:u w:val="single"/>
        </w:rPr>
      </w:pPr>
      <w:proofErr w:type="spellStart"/>
      <w:proofErr w:type="gramStart"/>
      <w:r w:rsidRPr="009C4FEE">
        <w:rPr>
          <w:strike/>
        </w:rPr>
        <w:t>p</w:t>
      </w:r>
      <w:r w:rsidR="009C4FEE" w:rsidRPr="009C4FEE">
        <w:rPr>
          <w:u w:val="single"/>
        </w:rPr>
        <w:t>P</w:t>
      </w:r>
      <w:r w:rsidRPr="009C4FEE">
        <w:t>aragraph</w:t>
      </w:r>
      <w:proofErr w:type="spellEnd"/>
      <w:proofErr w:type="gramEnd"/>
      <w:r w:rsidRPr="00245681">
        <w:t xml:space="preserve"> (1) shall apply to the sale, transfer or assignment of a simple dwelling house if the seller, </w:t>
      </w:r>
      <w:proofErr w:type="spellStart"/>
      <w:r w:rsidRPr="00245681">
        <w:t>transferrer</w:t>
      </w:r>
      <w:proofErr w:type="spellEnd"/>
      <w:r w:rsidRPr="00245681">
        <w:t xml:space="preserve"> or assignor is a business entity, including but not limited to a corporation or a partnership. “Simple dwelling house” means a dwelling unit, attached or detached, and land appurtenant thereto, including but not limited to a one-family or two-family building or structure, a unit of a horizontal property regime established pursuant to the “Horizontal Property Act,” P.L.1963, c. 168 (C.46:8A-1 et seq.), a unit in a housing cooperative as defined under “The Cooperative Recording Act of New Jersey,” P.L.1987, c. 381 (C.46:8D-1 et seq.), or a unit of a condominium property established pursuant to the “Condominium Act,” P.L.1969, c. 257 (C.46:8B-1 et seq.), but does not include a structure or structures containing more than two units of dwelling space or containing, according to the records of the municipal property tax assessor, commercial property including, or in addition to, the units of dwelling space.</w:t>
      </w:r>
    </w:p>
    <w:p w14:paraId="0A7A7AE6" w14:textId="77777777" w:rsidR="00BB4A19" w:rsidRDefault="00245681" w:rsidP="00245681">
      <w:pPr>
        <w:jc w:val="both"/>
      </w:pPr>
      <w:r w:rsidRPr="00245681">
        <w:lastRenderedPageBreak/>
        <w:t xml:space="preserve">(b) Paragraph (1) of this subsection shall not apply to the sale, transfer or assignment of a seasonal rental unit or the sale, transfer or assignment of a lease for the seasonal use or rental of real property if the seller, </w:t>
      </w:r>
      <w:proofErr w:type="spellStart"/>
      <w:r w:rsidRPr="00245681">
        <w:t>transferrer</w:t>
      </w:r>
      <w:proofErr w:type="spellEnd"/>
      <w:r w:rsidRPr="00245681">
        <w:t xml:space="preserve"> or assignor is </w:t>
      </w:r>
    </w:p>
    <w:p w14:paraId="0F1F9B93" w14:textId="77777777" w:rsidR="00D038C7" w:rsidRDefault="00BB4A19" w:rsidP="00245681">
      <w:pPr>
        <w:jc w:val="both"/>
        <w:rPr>
          <w:strike/>
        </w:rPr>
      </w:pPr>
      <w:r w:rsidRPr="00BB4A19">
        <w:rPr>
          <w:u w:val="single"/>
        </w:rPr>
        <w:t>(</w:t>
      </w:r>
      <w:proofErr w:type="spellStart"/>
      <w:r w:rsidRPr="00BB4A19">
        <w:rPr>
          <w:u w:val="single"/>
        </w:rPr>
        <w:t>i</w:t>
      </w:r>
      <w:proofErr w:type="spellEnd"/>
      <w:r w:rsidRPr="00BB4A19">
        <w:rPr>
          <w:u w:val="single"/>
        </w:rPr>
        <w:t>)</w:t>
      </w:r>
      <w:r>
        <w:t xml:space="preserve"> </w:t>
      </w:r>
      <w:proofErr w:type="gramStart"/>
      <w:r w:rsidR="00245681" w:rsidRPr="00245681">
        <w:t>an</w:t>
      </w:r>
      <w:proofErr w:type="gramEnd"/>
      <w:r w:rsidR="00245681" w:rsidRPr="00245681">
        <w:t xml:space="preserve"> “individual,” “estate,” or “trust” as those terms are used for the purposes of the “New Jersey Gross Income Tax Act,” N.J.S.54A:1-1 et seq.</w:t>
      </w:r>
      <w:r w:rsidR="00D038C7" w:rsidRPr="00D038C7">
        <w:rPr>
          <w:u w:val="single"/>
        </w:rPr>
        <w:t>, or</w:t>
      </w:r>
    </w:p>
    <w:p w14:paraId="793D47AF" w14:textId="3CD7E808" w:rsidR="00D038C7" w:rsidRDefault="00D038C7" w:rsidP="00245681">
      <w:pPr>
        <w:jc w:val="both"/>
        <w:rPr>
          <w:strike/>
        </w:rPr>
      </w:pPr>
      <w:r>
        <w:rPr>
          <w:u w:val="single"/>
        </w:rPr>
        <w:t xml:space="preserve">(ii) </w:t>
      </w:r>
      <w:proofErr w:type="gramStart"/>
      <w:r>
        <w:rPr>
          <w:u w:val="single"/>
        </w:rPr>
        <w:t>more</w:t>
      </w:r>
      <w:proofErr w:type="gramEnd"/>
      <w:r>
        <w:rPr>
          <w:u w:val="single"/>
        </w:rPr>
        <w:t xml:space="preserve"> than one “individual,” “estate,” or “trust,” as those </w:t>
      </w:r>
      <w:r w:rsidRPr="009C4FEE">
        <w:rPr>
          <w:u w:val="single"/>
        </w:rPr>
        <w:t>terms are used for the purposes of the “New Jersey Gross Income Tax Act,” N.J.S.54A:1-1 et seq.</w:t>
      </w:r>
      <w:r>
        <w:rPr>
          <w:u w:val="single"/>
        </w:rPr>
        <w:t xml:space="preserve">, </w:t>
      </w:r>
      <w:r w:rsidRPr="009C4FEE">
        <w:rPr>
          <w:u w:val="single"/>
        </w:rPr>
        <w:t>owning th</w:t>
      </w:r>
      <w:r>
        <w:rPr>
          <w:u w:val="single"/>
        </w:rPr>
        <w:t>e seasonal rental unit</w:t>
      </w:r>
      <w:r w:rsidR="007107E8">
        <w:rPr>
          <w:u w:val="single"/>
        </w:rPr>
        <w:t xml:space="preserve"> </w:t>
      </w:r>
      <w:r w:rsidR="00503C2E">
        <w:rPr>
          <w:u w:val="single"/>
        </w:rPr>
        <w:t xml:space="preserve"> </w:t>
      </w:r>
      <w:r w:rsidR="004152D6">
        <w:rPr>
          <w:u w:val="single"/>
        </w:rPr>
        <w:t>as joint tenants or</w:t>
      </w:r>
      <w:r>
        <w:rPr>
          <w:u w:val="single"/>
        </w:rPr>
        <w:t xml:space="preserve"> tenants in common, </w:t>
      </w:r>
      <w:r w:rsidR="000A44EA">
        <w:rPr>
          <w:u w:val="single"/>
        </w:rPr>
        <w:t xml:space="preserve">or </w:t>
      </w:r>
      <w:r w:rsidR="004152D6">
        <w:rPr>
          <w:u w:val="single"/>
        </w:rPr>
        <w:t>jointly holding</w:t>
      </w:r>
      <w:r w:rsidR="007107E8">
        <w:rPr>
          <w:u w:val="single"/>
        </w:rPr>
        <w:t xml:space="preserve"> </w:t>
      </w:r>
      <w:r w:rsidR="000A44EA">
        <w:rPr>
          <w:u w:val="single"/>
        </w:rPr>
        <w:t>a lease</w:t>
      </w:r>
      <w:r w:rsidR="007107E8">
        <w:rPr>
          <w:u w:val="single"/>
        </w:rPr>
        <w:t>hold interest</w:t>
      </w:r>
      <w:r w:rsidR="000A44EA">
        <w:rPr>
          <w:u w:val="single"/>
        </w:rPr>
        <w:t xml:space="preserve"> for the seasonal use or rental of real property</w:t>
      </w:r>
      <w:r>
        <w:rPr>
          <w:u w:val="single"/>
        </w:rPr>
        <w:t>.</w:t>
      </w:r>
    </w:p>
    <w:p w14:paraId="3E49CA7E" w14:textId="755568D7" w:rsidR="00245681" w:rsidRPr="00245681" w:rsidRDefault="00D038C7" w:rsidP="00245681">
      <w:pPr>
        <w:jc w:val="both"/>
      </w:pPr>
      <w:proofErr w:type="spellStart"/>
      <w:proofErr w:type="gramStart"/>
      <w:r w:rsidRPr="00D038C7">
        <w:rPr>
          <w:strike/>
        </w:rPr>
        <w:t>p</w:t>
      </w:r>
      <w:r w:rsidRPr="00D038C7">
        <w:rPr>
          <w:u w:val="single"/>
        </w:rPr>
        <w:t>P</w:t>
      </w:r>
      <w:r w:rsidR="00245681" w:rsidRPr="00245681">
        <w:t>aragraph</w:t>
      </w:r>
      <w:proofErr w:type="spellEnd"/>
      <w:proofErr w:type="gramEnd"/>
      <w:r w:rsidR="00245681" w:rsidRPr="00245681">
        <w:t xml:space="preserve"> (1) shall apply to the sale, transfer or assignment of a seasonal rental unit or the sale, transfer or assignment of a lease for the seasonal use or rental of real property if the seller, </w:t>
      </w:r>
      <w:proofErr w:type="spellStart"/>
      <w:r w:rsidR="00245681" w:rsidRPr="00245681">
        <w:t>transferrer</w:t>
      </w:r>
      <w:proofErr w:type="spellEnd"/>
      <w:r w:rsidR="00245681" w:rsidRPr="00245681">
        <w:t xml:space="preserve"> or assignor is a business entity, including but not limited to a corporation or a partnership.</w:t>
      </w:r>
    </w:p>
    <w:p w14:paraId="2FEA2183" w14:textId="77777777" w:rsidR="00245681" w:rsidRPr="00245681" w:rsidRDefault="00245681" w:rsidP="00245681">
      <w:pPr>
        <w:jc w:val="both"/>
      </w:pPr>
      <w:r w:rsidRPr="00245681">
        <w:t>For the purposes of this paragraph:</w:t>
      </w:r>
    </w:p>
    <w:p w14:paraId="44145AFB" w14:textId="77777777" w:rsidR="00245681" w:rsidRPr="00245681" w:rsidRDefault="00245681" w:rsidP="00245681">
      <w:pPr>
        <w:jc w:val="both"/>
      </w:pPr>
      <w:r w:rsidRPr="00245681">
        <w:t>“</w:t>
      </w:r>
      <w:proofErr w:type="gramStart"/>
      <w:r w:rsidRPr="00245681">
        <w:t>seasonal</w:t>
      </w:r>
      <w:proofErr w:type="gramEnd"/>
      <w:r w:rsidRPr="00245681">
        <w:t xml:space="preserve"> rental unit” means</w:t>
      </w:r>
    </w:p>
    <w:p w14:paraId="5BF33875" w14:textId="77777777" w:rsidR="00245681" w:rsidRPr="00245681" w:rsidRDefault="00245681" w:rsidP="00245681">
      <w:pPr>
        <w:jc w:val="both"/>
      </w:pPr>
      <w:r w:rsidRPr="00245681">
        <w:t>(</w:t>
      </w:r>
      <w:proofErr w:type="spellStart"/>
      <w:r w:rsidRPr="00245681">
        <w:t>i</w:t>
      </w:r>
      <w:proofErr w:type="spellEnd"/>
      <w:r w:rsidRPr="00245681">
        <w:t xml:space="preserve">) </w:t>
      </w:r>
      <w:proofErr w:type="gramStart"/>
      <w:r w:rsidRPr="00245681">
        <w:t>a</w:t>
      </w:r>
      <w:proofErr w:type="gramEnd"/>
      <w:r w:rsidRPr="00245681">
        <w:t xml:space="preserve"> “timeshare estate” as that term is defined by section 2 of P.L.2006, c. 63 (C.45:15-16.51); and</w:t>
      </w:r>
    </w:p>
    <w:p w14:paraId="1CC9C236" w14:textId="77777777" w:rsidR="00245681" w:rsidRPr="00245681" w:rsidRDefault="00245681" w:rsidP="00245681">
      <w:pPr>
        <w:jc w:val="both"/>
      </w:pPr>
      <w:r w:rsidRPr="00245681">
        <w:t xml:space="preserve">(ii) </w:t>
      </w:r>
      <w:proofErr w:type="gramStart"/>
      <w:r w:rsidRPr="00245681">
        <w:t>a</w:t>
      </w:r>
      <w:proofErr w:type="gramEnd"/>
      <w:r w:rsidRPr="00245681">
        <w:t xml:space="preserve"> dwelling unit rented for a term of not more than 125 consecutive days for residential purposes by a person having a permanent residence elsewhere; and</w:t>
      </w:r>
    </w:p>
    <w:p w14:paraId="032C6611" w14:textId="77777777" w:rsidR="00245681" w:rsidRPr="00245681" w:rsidRDefault="00245681" w:rsidP="00245681">
      <w:pPr>
        <w:jc w:val="both"/>
      </w:pPr>
      <w:r w:rsidRPr="00245681">
        <w:t>“</w:t>
      </w:r>
      <w:proofErr w:type="gramStart"/>
      <w:r w:rsidRPr="00245681">
        <w:t>lease</w:t>
      </w:r>
      <w:proofErr w:type="gramEnd"/>
      <w:r w:rsidRPr="00245681">
        <w:t xml:space="preserve"> for the seasonal use or rental of real property” means</w:t>
      </w:r>
    </w:p>
    <w:p w14:paraId="5954427C" w14:textId="77777777" w:rsidR="00245681" w:rsidRPr="00245681" w:rsidRDefault="00245681" w:rsidP="00245681">
      <w:pPr>
        <w:jc w:val="both"/>
      </w:pPr>
      <w:r w:rsidRPr="00245681">
        <w:t>(</w:t>
      </w:r>
      <w:proofErr w:type="spellStart"/>
      <w:r w:rsidRPr="00245681">
        <w:t>i</w:t>
      </w:r>
      <w:proofErr w:type="spellEnd"/>
      <w:r w:rsidRPr="00245681">
        <w:t xml:space="preserve">) </w:t>
      </w:r>
      <w:proofErr w:type="gramStart"/>
      <w:r w:rsidRPr="00245681">
        <w:t>a</w:t>
      </w:r>
      <w:proofErr w:type="gramEnd"/>
      <w:r w:rsidRPr="00245681">
        <w:t xml:space="preserve"> “timeshare use” as that term is defined by section 2 of P.L.2006, c. 63 (C.45:15-16.51); and</w:t>
      </w:r>
    </w:p>
    <w:p w14:paraId="1087849D" w14:textId="77777777" w:rsidR="00245681" w:rsidRPr="00245681" w:rsidRDefault="00245681" w:rsidP="00245681">
      <w:pPr>
        <w:jc w:val="both"/>
      </w:pPr>
      <w:r w:rsidRPr="00245681">
        <w:t xml:space="preserve">(ii) </w:t>
      </w:r>
      <w:proofErr w:type="gramStart"/>
      <w:r w:rsidRPr="00245681">
        <w:t>the</w:t>
      </w:r>
      <w:proofErr w:type="gramEnd"/>
      <w:r w:rsidRPr="00245681">
        <w:t xml:space="preserve"> use or rental for a term of not more than 125 consecutive days for residential purposes by a person having a permanent place of residence elsewhere.</w:t>
      </w:r>
    </w:p>
    <w:p w14:paraId="39F7454A" w14:textId="77777777" w:rsidR="00245681" w:rsidRPr="00245681" w:rsidRDefault="00245681" w:rsidP="00245681">
      <w:pPr>
        <w:jc w:val="both"/>
      </w:pPr>
      <w:r w:rsidRPr="00245681">
        <w:t xml:space="preserve">b. If, upon receiving timely notice of a sale, transfer or assignment from a purchaser, transferee or assignee, the director fails to provide timely notice to the purchaser, transferee or assignee that a possible claim for such State tax or taxes exists, the purchaser, transferee or assignee may transfer over to the seller, </w:t>
      </w:r>
      <w:proofErr w:type="spellStart"/>
      <w:r w:rsidRPr="00245681">
        <w:t>transferrer</w:t>
      </w:r>
      <w:proofErr w:type="spellEnd"/>
      <w:r w:rsidRPr="00245681">
        <w:t xml:space="preserve"> or assignor any sums of money, property or choses in action, or other consideration to the extent of the amount of the State's claim. The purchaser, transferee or assignee shall not be subject to the liabilities and remedies imposed under the provisions of the uniform commercial code, Title 12A of the </w:t>
      </w:r>
      <w:r w:rsidR="006340CC">
        <w:t>New Jersey</w:t>
      </w:r>
      <w:r w:rsidRPr="00245681">
        <w:t xml:space="preserve"> Statutes</w:t>
      </w:r>
      <w:proofErr w:type="gramStart"/>
      <w:r w:rsidRPr="00245681">
        <w:t>,</w:t>
      </w:r>
      <w:r w:rsidRPr="00245681">
        <w:rPr>
          <w:vertAlign w:val="superscript"/>
        </w:rPr>
        <w:t>1</w:t>
      </w:r>
      <w:proofErr w:type="gramEnd"/>
      <w:r w:rsidRPr="00245681">
        <w:t xml:space="preserve"> and shall not be personally liable for the payment to the State of any such taxes theretofore or thereafter determined to be due to the State from the seller, </w:t>
      </w:r>
      <w:proofErr w:type="spellStart"/>
      <w:r w:rsidRPr="00245681">
        <w:t>transferrer</w:t>
      </w:r>
      <w:proofErr w:type="spellEnd"/>
      <w:r w:rsidRPr="00245681">
        <w:t xml:space="preserve"> or assignor.</w:t>
      </w:r>
    </w:p>
    <w:p w14:paraId="5E2A01F2" w14:textId="77777777" w:rsidR="00245681" w:rsidRPr="00245681" w:rsidRDefault="00245681" w:rsidP="00245681">
      <w:pPr>
        <w:jc w:val="both"/>
      </w:pPr>
      <w:r w:rsidRPr="00245681">
        <w:lastRenderedPageBreak/>
        <w:t xml:space="preserve">c. If the purchaser, transferee or assignee shall fail to give notice to the director as required by the preceding paragraph, or if the director shall inform the purchaser, transferee or assignee that a possible claim for such State tax or taxes exists, any sums of money, property or choses in action, or other consideration, which the purchaser, transferee or assignee is required to transfer over to the seller, </w:t>
      </w:r>
      <w:proofErr w:type="spellStart"/>
      <w:r w:rsidRPr="00245681">
        <w:t>transferrer</w:t>
      </w:r>
      <w:proofErr w:type="spellEnd"/>
      <w:r w:rsidRPr="00245681">
        <w:t xml:space="preserve"> or assignor shall be subject to a first priority right and lien for any such State taxes theretofore or thereafter determined to be due from the seller, </w:t>
      </w:r>
      <w:proofErr w:type="spellStart"/>
      <w:r w:rsidRPr="00245681">
        <w:t>transferrer</w:t>
      </w:r>
      <w:proofErr w:type="spellEnd"/>
      <w:r w:rsidRPr="00245681">
        <w:t xml:space="preserve"> or assignor to the State, and the purchaser, transferee or assignee is forbidden to transfer to the seller, </w:t>
      </w:r>
      <w:proofErr w:type="spellStart"/>
      <w:r w:rsidRPr="00245681">
        <w:t>transferrer</w:t>
      </w:r>
      <w:proofErr w:type="spellEnd"/>
      <w:r w:rsidRPr="00245681">
        <w:t xml:space="preserve"> or assignor any such sums of money, property or choses in action to the extent of the amount of the State's claim. For failure to comply with the provisions of this section the purchaser, transferee or assignee, in addition to being subject to the liabilities and remedies imposed under the provisions of the uniform commercial code, Title 12A of the </w:t>
      </w:r>
      <w:r w:rsidR="006340CC">
        <w:t xml:space="preserve">New Jersey </w:t>
      </w:r>
      <w:r w:rsidRPr="00245681">
        <w:t xml:space="preserve">Statutes, shall be personally liable for the payment to the State of any such taxes theretofore or thereafter determined to be due to the State from the seller, </w:t>
      </w:r>
      <w:proofErr w:type="spellStart"/>
      <w:r w:rsidRPr="00245681">
        <w:t>transferrer</w:t>
      </w:r>
      <w:proofErr w:type="spellEnd"/>
      <w:r w:rsidRPr="00245681">
        <w:t xml:space="preserve"> or assignor, and such liability may be assessed and enforced in the same manner as the liability for any State tax under the State Uniform Tax Procedure Law, R.S.54:48-1 et seq.</w:t>
      </w:r>
    </w:p>
    <w:p w14:paraId="0C99877F" w14:textId="77777777" w:rsidR="00245681" w:rsidRPr="00892F65" w:rsidRDefault="00892F65" w:rsidP="00892F65">
      <w:pPr>
        <w:jc w:val="center"/>
        <w:rPr>
          <w:sz w:val="20"/>
          <w:szCs w:val="20"/>
        </w:rPr>
      </w:pPr>
      <w:r>
        <w:rPr>
          <w:sz w:val="20"/>
          <w:szCs w:val="20"/>
        </w:rPr>
        <w:t>COMMENT</w:t>
      </w:r>
      <w:r w:rsidRPr="00892F65">
        <w:rPr>
          <w:sz w:val="20"/>
          <w:szCs w:val="20"/>
        </w:rPr>
        <w:t>:</w:t>
      </w:r>
    </w:p>
    <w:p w14:paraId="78EFB9CC" w14:textId="7E644881" w:rsidR="00892F65" w:rsidRDefault="00892F65" w:rsidP="001242B9">
      <w:pPr>
        <w:jc w:val="both"/>
        <w:rPr>
          <w:sz w:val="20"/>
          <w:szCs w:val="20"/>
        </w:rPr>
      </w:pPr>
      <w:r w:rsidRPr="00892F65">
        <w:rPr>
          <w:sz w:val="20"/>
          <w:szCs w:val="20"/>
        </w:rPr>
        <w:tab/>
        <w:t xml:space="preserve">These modifications seek to </w:t>
      </w:r>
      <w:r w:rsidR="002B6AA1">
        <w:rPr>
          <w:sz w:val="20"/>
          <w:szCs w:val="20"/>
        </w:rPr>
        <w:t>exempt transactions involving unmarried indivi</w:t>
      </w:r>
      <w:r w:rsidR="001242B9">
        <w:rPr>
          <w:sz w:val="20"/>
          <w:szCs w:val="20"/>
        </w:rPr>
        <w:t>duals co-owning a simple dwelling house</w:t>
      </w:r>
      <w:r w:rsidR="00DB2779">
        <w:rPr>
          <w:sz w:val="20"/>
          <w:szCs w:val="20"/>
        </w:rPr>
        <w:t xml:space="preserve"> or seasonal rental unit</w:t>
      </w:r>
      <w:r w:rsidR="002B6AA1">
        <w:rPr>
          <w:sz w:val="20"/>
          <w:szCs w:val="20"/>
        </w:rPr>
        <w:t xml:space="preserve"> from the bulk sale notification provisions. </w:t>
      </w:r>
      <w:r w:rsidR="009C4FEE">
        <w:rPr>
          <w:sz w:val="20"/>
          <w:szCs w:val="20"/>
        </w:rPr>
        <w:t>The revision preserves the exemption for an “indiv</w:t>
      </w:r>
      <w:r w:rsidR="00FE33DE">
        <w:rPr>
          <w:sz w:val="20"/>
          <w:szCs w:val="20"/>
        </w:rPr>
        <w:t xml:space="preserve">idual,” “estate,” or “trust” </w:t>
      </w:r>
      <w:r w:rsidR="009C4FEE">
        <w:rPr>
          <w:sz w:val="20"/>
          <w:szCs w:val="20"/>
        </w:rPr>
        <w:t>contemplated by the Legislature, but also exempts transactions involving sellers in tenancy relationships comprised of more than one “individual,” “estate,” or “tru</w:t>
      </w:r>
      <w:r w:rsidR="001242B9">
        <w:rPr>
          <w:sz w:val="20"/>
          <w:szCs w:val="20"/>
        </w:rPr>
        <w:t>st.” The drafted language does not extend the exemption to transactions in which the seller is a business entity, such as a corporation and partnership; the existing language excluding business entity transactions remains unaltered</w:t>
      </w:r>
      <w:r w:rsidR="004B76BB">
        <w:rPr>
          <w:sz w:val="20"/>
          <w:szCs w:val="20"/>
        </w:rPr>
        <w:t>, though it seems</w:t>
      </w:r>
      <w:r w:rsidR="00FE33DE">
        <w:rPr>
          <w:sz w:val="20"/>
          <w:szCs w:val="20"/>
        </w:rPr>
        <w:t xml:space="preserve"> curious that the statute does not specifically reference LLCs given their </w:t>
      </w:r>
      <w:r w:rsidR="004B76BB">
        <w:rPr>
          <w:sz w:val="20"/>
          <w:szCs w:val="20"/>
        </w:rPr>
        <w:t>prevalence in</w:t>
      </w:r>
      <w:r w:rsidR="00FE33DE">
        <w:rPr>
          <w:sz w:val="20"/>
          <w:szCs w:val="20"/>
        </w:rPr>
        <w:t xml:space="preserve"> real estate ownership structures</w:t>
      </w:r>
      <w:r w:rsidR="001242B9">
        <w:rPr>
          <w:sz w:val="20"/>
          <w:szCs w:val="20"/>
        </w:rPr>
        <w:t xml:space="preserve">. </w:t>
      </w:r>
    </w:p>
    <w:p w14:paraId="1FB7BCD3" w14:textId="32F6616A" w:rsidR="001242B9" w:rsidRPr="00892F65" w:rsidRDefault="001242B9" w:rsidP="001242B9">
      <w:pPr>
        <w:jc w:val="both"/>
        <w:rPr>
          <w:sz w:val="20"/>
          <w:szCs w:val="20"/>
        </w:rPr>
      </w:pPr>
      <w:r>
        <w:rPr>
          <w:sz w:val="20"/>
          <w:szCs w:val="20"/>
        </w:rPr>
        <w:tab/>
      </w:r>
      <w:r w:rsidR="00FE33DE">
        <w:rPr>
          <w:sz w:val="20"/>
          <w:szCs w:val="20"/>
        </w:rPr>
        <w:t xml:space="preserve"> </w:t>
      </w:r>
    </w:p>
    <w:p w14:paraId="66D3ABEA" w14:textId="77777777" w:rsidR="00926BAF" w:rsidRDefault="00926BAF" w:rsidP="001242B9">
      <w:pPr>
        <w:jc w:val="both"/>
      </w:pPr>
    </w:p>
    <w:sectPr w:rsidR="00926BAF" w:rsidSect="00E2482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AC6A" w14:textId="77777777" w:rsidR="00824E79" w:rsidRDefault="00824E79" w:rsidP="00255F8E">
      <w:pPr>
        <w:spacing w:after="0" w:line="240" w:lineRule="auto"/>
      </w:pPr>
      <w:r>
        <w:separator/>
      </w:r>
    </w:p>
  </w:endnote>
  <w:endnote w:type="continuationSeparator" w:id="0">
    <w:p w14:paraId="522308DB" w14:textId="77777777" w:rsidR="00824E79" w:rsidRDefault="00824E79" w:rsidP="0025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14FA" w14:textId="77777777" w:rsidR="00E24820" w:rsidRDefault="00E24820" w:rsidP="00E24820">
    <w:pPr>
      <w:pStyle w:val="Footer"/>
      <w:jc w:val="center"/>
      <w:rPr>
        <w:rFonts w:cstheme="minorBidi"/>
        <w:sz w:val="20"/>
        <w:szCs w:val="20"/>
      </w:rPr>
    </w:pPr>
  </w:p>
  <w:p w14:paraId="628FBF5D" w14:textId="1BC93EB7" w:rsidR="00E24820" w:rsidRPr="00E24820" w:rsidRDefault="00E24820" w:rsidP="00E24820">
    <w:pPr>
      <w:pStyle w:val="Footer"/>
      <w:jc w:val="center"/>
      <w:rPr>
        <w:rFonts w:asciiTheme="minorHAnsi" w:hAnsiTheme="minorHAnsi" w:cstheme="minorBidi"/>
        <w:sz w:val="20"/>
        <w:szCs w:val="20"/>
      </w:rPr>
    </w:pPr>
    <w:r w:rsidRPr="00E24820">
      <w:rPr>
        <w:rFonts w:cstheme="minorBidi"/>
        <w:sz w:val="20"/>
        <w:szCs w:val="20"/>
      </w:rPr>
      <w:t xml:space="preserve">N.J.S. 54:50-38 – Draft Tentative Report - 02/08/16 - Page </w:t>
    </w:r>
    <w:r w:rsidRPr="00E24820">
      <w:rPr>
        <w:rFonts w:cstheme="minorBidi"/>
        <w:sz w:val="20"/>
        <w:szCs w:val="20"/>
      </w:rPr>
      <w:fldChar w:fldCharType="begin"/>
    </w:r>
    <w:r w:rsidRPr="00E24820">
      <w:rPr>
        <w:rFonts w:cstheme="minorBidi"/>
        <w:sz w:val="20"/>
        <w:szCs w:val="20"/>
      </w:rPr>
      <w:instrText xml:space="preserve"> PAGE   \* MERGEFORMAT </w:instrText>
    </w:r>
    <w:r w:rsidRPr="00E24820">
      <w:rPr>
        <w:rFonts w:cstheme="minorBidi"/>
        <w:sz w:val="20"/>
        <w:szCs w:val="20"/>
      </w:rPr>
      <w:fldChar w:fldCharType="separate"/>
    </w:r>
    <w:r w:rsidR="00184A5A">
      <w:rPr>
        <w:rFonts w:cstheme="minorBidi"/>
        <w:noProof/>
        <w:sz w:val="20"/>
        <w:szCs w:val="20"/>
      </w:rPr>
      <w:t>10</w:t>
    </w:r>
    <w:r w:rsidRPr="00E24820">
      <w:rPr>
        <w:rFonts w:cstheme="minorBidi"/>
        <w:noProof/>
        <w:sz w:val="20"/>
        <w:szCs w:val="20"/>
      </w:rPr>
      <w:fldChar w:fldCharType="end"/>
    </w:r>
  </w:p>
  <w:p w14:paraId="61DEE57F" w14:textId="3AF4DD5F" w:rsidR="00E24820" w:rsidRDefault="00E24820">
    <w:pPr>
      <w:pStyle w:val="Footer"/>
    </w:pPr>
  </w:p>
  <w:p w14:paraId="586EB568" w14:textId="77777777" w:rsidR="00824E79" w:rsidRDefault="0082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711DD" w14:textId="77777777" w:rsidR="00824E79" w:rsidRDefault="00824E79" w:rsidP="00255F8E">
      <w:pPr>
        <w:spacing w:after="0" w:line="240" w:lineRule="auto"/>
      </w:pPr>
      <w:r>
        <w:separator/>
      </w:r>
    </w:p>
  </w:footnote>
  <w:footnote w:type="continuationSeparator" w:id="0">
    <w:p w14:paraId="6BE5BF8D" w14:textId="77777777" w:rsidR="00824E79" w:rsidRDefault="00824E79" w:rsidP="00255F8E">
      <w:pPr>
        <w:spacing w:after="0" w:line="240" w:lineRule="auto"/>
      </w:pPr>
      <w:r>
        <w:continuationSeparator/>
      </w:r>
    </w:p>
  </w:footnote>
  <w:footnote w:id="1">
    <w:p w14:paraId="50A02CF1" w14:textId="77777777" w:rsidR="00824E79" w:rsidRDefault="00824E79">
      <w:pPr>
        <w:pStyle w:val="FootnoteText"/>
      </w:pPr>
      <w:r>
        <w:rPr>
          <w:rStyle w:val="FootnoteReference"/>
        </w:rPr>
        <w:footnoteRef/>
      </w:r>
      <w:r>
        <w:t xml:space="preserve"> </w:t>
      </w:r>
      <w:proofErr w:type="gramStart"/>
      <w:r>
        <w:t xml:space="preserve">State of New Jersey, Department of Treasury, Division of Taxation (August 20, 2014), </w:t>
      </w:r>
      <w:r w:rsidRPr="00035047">
        <w:rPr>
          <w:i/>
        </w:rPr>
        <w:t>available at</w:t>
      </w:r>
      <w:r>
        <w:t xml:space="preserve"> </w:t>
      </w:r>
      <w:hyperlink r:id="rId1" w:history="1">
        <w:r w:rsidRPr="00DD0A48">
          <w:rPr>
            <w:rStyle w:val="Hyperlink"/>
          </w:rPr>
          <w:t>http://www.state.nj.us/treasury/taxation/bulk_sale_act.shtml</w:t>
        </w:r>
      </w:hyperlink>
      <w:r>
        <w:t>.</w:t>
      </w:r>
      <w:proofErr w:type="gramEnd"/>
    </w:p>
  </w:footnote>
  <w:footnote w:id="2">
    <w:p w14:paraId="2BE8FA36" w14:textId="77777777" w:rsidR="00824E79" w:rsidRPr="005253D9" w:rsidRDefault="00824E79" w:rsidP="006A4786">
      <w:pPr>
        <w:pStyle w:val="FootnoteText"/>
        <w:jc w:val="both"/>
      </w:pPr>
      <w:r>
        <w:rPr>
          <w:rStyle w:val="FootnoteReference"/>
        </w:rPr>
        <w:footnoteRef/>
      </w:r>
      <w:r>
        <w:t xml:space="preserve"> </w:t>
      </w:r>
      <w:r w:rsidRPr="005253D9">
        <w:rPr>
          <w:rFonts w:eastAsia="Calibri"/>
        </w:rPr>
        <w:t>Bulk sale statutes were enacted in many states in the early 1900’s to prevent a business owner from defrauding creditors by surreptitiously selling all or a portion of his or her business assets or selling the assets below fair market value. The Uniform Law Commission codified a version of these bulk sale requirements in Article 6 of the Uniform Commer</w:t>
      </w:r>
      <w:r>
        <w:rPr>
          <w:rFonts w:eastAsia="Calibri"/>
        </w:rPr>
        <w:t>cial Code</w:t>
      </w:r>
      <w:r w:rsidRPr="005253D9">
        <w:rPr>
          <w:rFonts w:eastAsia="Calibri"/>
        </w:rPr>
        <w:t xml:space="preserve"> and New Jersey adopted these provisions in 1961. </w:t>
      </w:r>
    </w:p>
    <w:p w14:paraId="23D3A93C" w14:textId="77777777" w:rsidR="00824E79" w:rsidRPr="005253D9" w:rsidRDefault="00824E79" w:rsidP="006A4786">
      <w:pPr>
        <w:spacing w:after="0" w:line="240" w:lineRule="auto"/>
        <w:ind w:firstLine="360"/>
        <w:jc w:val="both"/>
        <w:rPr>
          <w:rFonts w:eastAsia="Calibri"/>
          <w:sz w:val="20"/>
          <w:szCs w:val="20"/>
        </w:rPr>
      </w:pPr>
      <w:r w:rsidRPr="005253D9">
        <w:rPr>
          <w:rFonts w:eastAsia="Calibri"/>
          <w:sz w:val="20"/>
          <w:szCs w:val="20"/>
        </w:rPr>
        <w:t>In 1989, the Uniform Law Commission and the American Law Institute reevaluated Article 6, weighing the efficacy of t</w:t>
      </w:r>
      <w:r>
        <w:rPr>
          <w:rFonts w:eastAsia="Calibri"/>
          <w:sz w:val="20"/>
          <w:szCs w:val="20"/>
        </w:rPr>
        <w:t>he bulk sale notice requirement</w:t>
      </w:r>
      <w:r w:rsidRPr="005253D9">
        <w:rPr>
          <w:rFonts w:eastAsia="Calibri"/>
          <w:sz w:val="20"/>
          <w:szCs w:val="20"/>
        </w:rPr>
        <w:t xml:space="preserve"> against its administrative inconvenience and determined that creditors were adequately protected by other legal mechanisms, including the perfection of security interests pursuant to Article 9, as well as contemporary fraudulent transfer legislation. The New Jersey Law Revision Commission analyzed the ULC’s determination and solicit</w:t>
      </w:r>
      <w:r>
        <w:rPr>
          <w:rFonts w:eastAsia="Calibri"/>
          <w:sz w:val="20"/>
          <w:szCs w:val="20"/>
        </w:rPr>
        <w:t>ed comments from the public, ultimately</w:t>
      </w:r>
      <w:r w:rsidRPr="005253D9">
        <w:rPr>
          <w:rFonts w:eastAsia="Calibri"/>
          <w:sz w:val="20"/>
          <w:szCs w:val="20"/>
        </w:rPr>
        <w:t xml:space="preserve"> </w:t>
      </w:r>
      <w:r>
        <w:rPr>
          <w:rFonts w:eastAsia="Calibri"/>
          <w:sz w:val="20"/>
          <w:szCs w:val="20"/>
        </w:rPr>
        <w:t>recommending</w:t>
      </w:r>
      <w:r w:rsidRPr="005253D9">
        <w:rPr>
          <w:rFonts w:eastAsia="Calibri"/>
          <w:sz w:val="20"/>
          <w:szCs w:val="20"/>
        </w:rPr>
        <w:t xml:space="preserve"> the repeal of </w:t>
      </w:r>
      <w:r>
        <w:rPr>
          <w:rFonts w:eastAsia="Calibri"/>
          <w:sz w:val="20"/>
          <w:szCs w:val="20"/>
        </w:rPr>
        <w:t xml:space="preserve">New Jersey’s </w:t>
      </w:r>
      <w:r w:rsidRPr="005253D9">
        <w:rPr>
          <w:rFonts w:eastAsia="Calibri"/>
          <w:sz w:val="20"/>
          <w:szCs w:val="20"/>
        </w:rPr>
        <w:t>Articl</w:t>
      </w:r>
      <w:r>
        <w:rPr>
          <w:rFonts w:eastAsia="Calibri"/>
          <w:sz w:val="20"/>
          <w:szCs w:val="20"/>
        </w:rPr>
        <w:t>e 6 based provisions</w:t>
      </w:r>
      <w:r w:rsidRPr="005253D9">
        <w:rPr>
          <w:rFonts w:eastAsia="Calibri"/>
          <w:sz w:val="20"/>
          <w:szCs w:val="20"/>
        </w:rPr>
        <w:t xml:space="preserve">. In 1994, the Legislature repealed New Jersey’s Article 6 bulk sale </w:t>
      </w:r>
      <w:r>
        <w:rPr>
          <w:rFonts w:eastAsia="Calibri"/>
          <w:sz w:val="20"/>
          <w:szCs w:val="20"/>
        </w:rPr>
        <w:t xml:space="preserve">creditor </w:t>
      </w:r>
      <w:r w:rsidRPr="005253D9">
        <w:rPr>
          <w:rFonts w:eastAsia="Calibri"/>
          <w:sz w:val="20"/>
          <w:szCs w:val="20"/>
        </w:rPr>
        <w:t xml:space="preserve">notice requirements.    </w:t>
      </w:r>
    </w:p>
  </w:footnote>
  <w:footnote w:id="3">
    <w:p w14:paraId="0A101E72" w14:textId="77777777" w:rsidR="00824E79" w:rsidRDefault="00824E79" w:rsidP="005253D9">
      <w:pPr>
        <w:pStyle w:val="FootnoteText"/>
      </w:pPr>
      <w:r>
        <w:rPr>
          <w:rStyle w:val="FootnoteReference"/>
        </w:rPr>
        <w:footnoteRef/>
      </w:r>
      <w:r>
        <w:t xml:space="preserve"> N.J.S. 54:32B-</w:t>
      </w:r>
      <w:proofErr w:type="gramStart"/>
      <w:r>
        <w:t>22  (</w:t>
      </w:r>
      <w:proofErr w:type="gramEnd"/>
      <w:r>
        <w:t>enacted 1966).</w:t>
      </w:r>
    </w:p>
  </w:footnote>
  <w:footnote w:id="4">
    <w:p w14:paraId="276C9F02" w14:textId="77777777" w:rsidR="00824E79" w:rsidRDefault="00824E79">
      <w:pPr>
        <w:pStyle w:val="FootnoteText"/>
      </w:pPr>
      <w:r>
        <w:rPr>
          <w:rStyle w:val="FootnoteReference"/>
        </w:rPr>
        <w:footnoteRef/>
      </w:r>
      <w:r>
        <w:t xml:space="preserve"> N.J.S. </w:t>
      </w:r>
      <w:r w:rsidRPr="00534B88">
        <w:t>54:</w:t>
      </w:r>
      <w:r>
        <w:t>11A-15</w:t>
      </w:r>
      <w:r w:rsidRPr="00534B88">
        <w:t xml:space="preserve">, </w:t>
      </w:r>
      <w:r w:rsidRPr="00F706E6">
        <w:rPr>
          <w:i/>
        </w:rPr>
        <w:t>repealed by</w:t>
      </w:r>
      <w:r>
        <w:t xml:space="preserve"> L.1993, c.174 section 1. </w:t>
      </w:r>
    </w:p>
  </w:footnote>
  <w:footnote w:id="5">
    <w:p w14:paraId="0D1CCDEC" w14:textId="77777777" w:rsidR="00824E79" w:rsidRDefault="00824E79">
      <w:pPr>
        <w:pStyle w:val="FootnoteText"/>
      </w:pPr>
      <w:r>
        <w:rPr>
          <w:rStyle w:val="FootnoteReference"/>
        </w:rPr>
        <w:footnoteRef/>
      </w:r>
      <w:r>
        <w:t xml:space="preserve"> N.J.S. 54:32B-22 (c).</w:t>
      </w:r>
    </w:p>
  </w:footnote>
  <w:footnote w:id="6">
    <w:p w14:paraId="25148112" w14:textId="77777777" w:rsidR="00824E79" w:rsidRDefault="00824E79">
      <w:pPr>
        <w:pStyle w:val="FootnoteText"/>
      </w:pPr>
      <w:r>
        <w:rPr>
          <w:rStyle w:val="FootnoteReference"/>
        </w:rPr>
        <w:footnoteRef/>
      </w:r>
      <w:r>
        <w:t xml:space="preserve"> </w:t>
      </w:r>
      <w:proofErr w:type="gramStart"/>
      <w:r>
        <w:t>N.J.S. 54:50-38 (a).</w:t>
      </w:r>
      <w:proofErr w:type="gramEnd"/>
    </w:p>
  </w:footnote>
  <w:footnote w:id="7">
    <w:p w14:paraId="1EA85B12" w14:textId="77777777" w:rsidR="00824E79" w:rsidRDefault="00824E79">
      <w:pPr>
        <w:pStyle w:val="FootnoteText"/>
      </w:pPr>
      <w:r>
        <w:rPr>
          <w:rStyle w:val="FootnoteReference"/>
        </w:rPr>
        <w:footnoteRef/>
      </w:r>
      <w:r>
        <w:t xml:space="preserve"> State of New Jersey, Department of Treasury, Division of Taxation</w:t>
      </w:r>
      <w:r w:rsidRPr="00E51AFE">
        <w:rPr>
          <w:i/>
        </w:rPr>
        <w:t>, Frequently Asked Questions  - Law and Procedures for the Filing of the C-9600 Form</w:t>
      </w:r>
      <w:r>
        <w:t xml:space="preserve"> (March 9, 2015), </w:t>
      </w:r>
      <w:r w:rsidRPr="00E51AFE">
        <w:rPr>
          <w:i/>
        </w:rPr>
        <w:t>available at</w:t>
      </w:r>
      <w:r>
        <w:t xml:space="preserve"> </w:t>
      </w:r>
      <w:hyperlink r:id="rId2" w:history="1">
        <w:r w:rsidRPr="007C1107">
          <w:rPr>
            <w:rStyle w:val="Hyperlink"/>
          </w:rPr>
          <w:t>http://www.state.nj.us/treasury/taxation/faqbulksale.shtml</w:t>
        </w:r>
      </w:hyperlink>
      <w:r>
        <w:t>.</w:t>
      </w:r>
    </w:p>
  </w:footnote>
  <w:footnote w:id="8">
    <w:p w14:paraId="3BBA789D" w14:textId="01032EEF" w:rsidR="00824E79" w:rsidRDefault="00824E79">
      <w:pPr>
        <w:pStyle w:val="FootnoteText"/>
      </w:pPr>
      <w:r>
        <w:rPr>
          <w:rStyle w:val="FootnoteReference"/>
        </w:rPr>
        <w:footnoteRef/>
      </w:r>
      <w:r>
        <w:t xml:space="preserve"> </w:t>
      </w:r>
      <w:r w:rsidRPr="00D336F4">
        <w:rPr>
          <w:i/>
        </w:rPr>
        <w:t>See</w:t>
      </w:r>
      <w:r>
        <w:rPr>
          <w:i/>
        </w:rPr>
        <w:t xml:space="preserve"> also</w:t>
      </w:r>
      <w:r>
        <w:t xml:space="preserve">, 70 </w:t>
      </w:r>
      <w:r w:rsidRPr="00D62F28">
        <w:rPr>
          <w:smallCaps/>
        </w:rPr>
        <w:t>Pa. Con. Stat</w:t>
      </w:r>
      <w:r>
        <w:t>. § 1403(a)</w:t>
      </w:r>
      <w:r w:rsidR="00AB2F13">
        <w:t xml:space="preserve"> (2015)</w:t>
      </w:r>
      <w:r w:rsidR="00663581">
        <w:t xml:space="preserve"> (imposing liability on purchaser for all taxes due)</w:t>
      </w:r>
      <w:r>
        <w:t xml:space="preserve">; </w:t>
      </w:r>
      <w:r w:rsidRPr="00D62F28">
        <w:rPr>
          <w:smallCaps/>
        </w:rPr>
        <w:t>S.C. Code Ann.</w:t>
      </w:r>
      <w:r>
        <w:t xml:space="preserve"> § 12-54-124</w:t>
      </w:r>
      <w:r w:rsidR="00AB2F13">
        <w:t xml:space="preserve"> (2015) (imposing liability for any taxes owed by </w:t>
      </w:r>
      <w:r w:rsidR="003B1668">
        <w:t>a business)</w:t>
      </w:r>
      <w:r>
        <w:t xml:space="preserve">; </w:t>
      </w:r>
      <w:r w:rsidRPr="00D62F28">
        <w:rPr>
          <w:i/>
        </w:rPr>
        <w:t>cf.</w:t>
      </w:r>
      <w:r>
        <w:t xml:space="preserve"> </w:t>
      </w:r>
      <w:r w:rsidRPr="003D5013">
        <w:rPr>
          <w:smallCaps/>
        </w:rPr>
        <w:t>N.Y. Tax Law</w:t>
      </w:r>
      <w:r>
        <w:t xml:space="preserve"> §1141(c) </w:t>
      </w:r>
      <w:r w:rsidR="00AB2F13">
        <w:t>(McKinney 2015</w:t>
      </w:r>
      <w:r w:rsidR="007550E2">
        <w:t xml:space="preserve">) </w:t>
      </w:r>
      <w:r>
        <w:t xml:space="preserve">(requiring bulk sale notification to collect to sales and compensating use taxes); </w:t>
      </w:r>
      <w:r w:rsidRPr="003D5013">
        <w:rPr>
          <w:smallCaps/>
        </w:rPr>
        <w:t>Ga. Code Ann.</w:t>
      </w:r>
      <w:r>
        <w:t xml:space="preserve"> § 48-8-46</w:t>
      </w:r>
      <w:r w:rsidR="003B1668">
        <w:t xml:space="preserve"> (2015) </w:t>
      </w:r>
      <w:r w:rsidR="00663581">
        <w:t>(requiring certificate that all sales and use taxes have been paid)</w:t>
      </w:r>
      <w:r>
        <w:t xml:space="preserve">; </w:t>
      </w:r>
      <w:r w:rsidRPr="003D5013">
        <w:rPr>
          <w:smallCaps/>
        </w:rPr>
        <w:t>N.C. Gen Stat.</w:t>
      </w:r>
      <w:r>
        <w:t xml:space="preserve"> § 105-164.38 (requiring purchaser to escrow for outstanding sales and use tax).</w:t>
      </w:r>
    </w:p>
  </w:footnote>
  <w:footnote w:id="9">
    <w:p w14:paraId="7BB1E5EA" w14:textId="181E8630" w:rsidR="00824E79" w:rsidRPr="001439BB" w:rsidRDefault="00824E79">
      <w:pPr>
        <w:pStyle w:val="FootnoteText"/>
      </w:pPr>
      <w:r>
        <w:rPr>
          <w:rStyle w:val="FootnoteReference"/>
        </w:rPr>
        <w:footnoteRef/>
      </w:r>
      <w:r>
        <w:t xml:space="preserve"> </w:t>
      </w:r>
      <w:r w:rsidRPr="001439BB">
        <w:rPr>
          <w:i/>
        </w:rPr>
        <w:t>Frequently Asked Questions</w:t>
      </w:r>
      <w:r w:rsidR="001766D7">
        <w:t>, supra note 7</w:t>
      </w:r>
      <w:r>
        <w:t xml:space="preserve"> at 22 (stating “[t]he New Jersey Tax Court has indicated that the escrow can exceed the purchase price.”); </w:t>
      </w:r>
      <w:r>
        <w:rPr>
          <w:i/>
        </w:rPr>
        <w:t>see also</w:t>
      </w:r>
      <w:r>
        <w:t xml:space="preserve"> 72 </w:t>
      </w:r>
      <w:r w:rsidRPr="00D62F28">
        <w:rPr>
          <w:smallCaps/>
        </w:rPr>
        <w:t>Pa. Cons. Stat</w:t>
      </w:r>
      <w:r>
        <w:t xml:space="preserve">. § 1403(a); </w:t>
      </w:r>
      <w:r w:rsidRPr="00D62F28">
        <w:rPr>
          <w:smallCaps/>
        </w:rPr>
        <w:t>N.M. Stat. Ann</w:t>
      </w:r>
      <w:r>
        <w:t>. § 7-1-61</w:t>
      </w:r>
      <w:r>
        <w:rPr>
          <w:i/>
        </w:rPr>
        <w:t>.</w:t>
      </w:r>
      <w:r>
        <w:t xml:space="preserve"> </w:t>
      </w:r>
    </w:p>
  </w:footnote>
  <w:footnote w:id="10">
    <w:p w14:paraId="72CE3BC3" w14:textId="261A9978" w:rsidR="00824E79" w:rsidRPr="001945AE" w:rsidRDefault="00824E79">
      <w:pPr>
        <w:pStyle w:val="FootnoteText"/>
      </w:pPr>
      <w:r w:rsidRPr="001945AE">
        <w:rPr>
          <w:rStyle w:val="FootnoteReference"/>
        </w:rPr>
        <w:footnoteRef/>
      </w:r>
      <w:r w:rsidRPr="001945AE">
        <w:t xml:space="preserve"> See </w:t>
      </w:r>
      <w:r w:rsidRPr="001945AE">
        <w:rPr>
          <w:smallCaps/>
        </w:rPr>
        <w:t xml:space="preserve">Md. </w:t>
      </w:r>
      <w:proofErr w:type="gramStart"/>
      <w:r w:rsidRPr="001945AE">
        <w:rPr>
          <w:smallCaps/>
        </w:rPr>
        <w:t>Code.</w:t>
      </w:r>
      <w:proofErr w:type="gramEnd"/>
      <w:r w:rsidRPr="001945AE">
        <w:rPr>
          <w:smallCaps/>
        </w:rPr>
        <w:t xml:space="preserve"> Ann., Tax-General</w:t>
      </w:r>
      <w:r w:rsidRPr="001945AE">
        <w:t xml:space="preserve"> § 11-505</w:t>
      </w:r>
      <w:r w:rsidR="00663581">
        <w:t xml:space="preserve"> (2015) </w:t>
      </w:r>
      <w:r w:rsidR="001945AE" w:rsidRPr="001945AE">
        <w:t>(requiring purchaser to file bulk sale notice regarding sales and use tax)</w:t>
      </w:r>
      <w:r w:rsidR="002C4EDB" w:rsidRPr="001945AE">
        <w:t xml:space="preserve">; </w:t>
      </w:r>
      <w:r w:rsidR="007550E2" w:rsidRPr="003D5013">
        <w:rPr>
          <w:smallCaps/>
        </w:rPr>
        <w:t>N.Y. Tax Law</w:t>
      </w:r>
      <w:r w:rsidR="007550E2">
        <w:t xml:space="preserve"> §1141(c) (McKinney 2016) (requiring purchaser to file bulk sale notice regarding sales and compensating use taxes); </w:t>
      </w:r>
      <w:r w:rsidR="001945AE" w:rsidRPr="001945AE">
        <w:rPr>
          <w:i/>
        </w:rPr>
        <w:t>cf.</w:t>
      </w:r>
      <w:r w:rsidR="001945AE">
        <w:t xml:space="preserve"> </w:t>
      </w:r>
      <w:r w:rsidR="00E85444">
        <w:t xml:space="preserve">72 </w:t>
      </w:r>
      <w:r w:rsidR="00E85444" w:rsidRPr="00E85444">
        <w:rPr>
          <w:smallCaps/>
        </w:rPr>
        <w:t>Pa. Cons. Stat.</w:t>
      </w:r>
      <w:r w:rsidR="00E85444">
        <w:t xml:space="preserve"> § 1403(a) </w:t>
      </w:r>
      <w:r w:rsidR="00663581">
        <w:t xml:space="preserve">(2015) </w:t>
      </w:r>
      <w:r w:rsidR="00E85444">
        <w:t xml:space="preserve">(requiring seller to present purchaser with a certificate from the Department of Revenue); </w:t>
      </w:r>
      <w:r w:rsidR="002C4EDB" w:rsidRPr="001945AE">
        <w:rPr>
          <w:smallCaps/>
        </w:rPr>
        <w:t>Colo. Rev. Stat</w:t>
      </w:r>
      <w:r w:rsidR="002C4EDB" w:rsidRPr="001945AE">
        <w:t xml:space="preserve">. § 39-26-117(1) </w:t>
      </w:r>
      <w:r w:rsidR="00663581">
        <w:t xml:space="preserve">(2015) </w:t>
      </w:r>
      <w:r w:rsidR="002C4EDB" w:rsidRPr="001945AE">
        <w:t xml:space="preserve">(requiring the purchaser to obtain a receipt from the seller showing that tax obligations have been paid); </w:t>
      </w:r>
      <w:r w:rsidR="002C4EDB" w:rsidRPr="001945AE">
        <w:rPr>
          <w:smallCaps/>
        </w:rPr>
        <w:t>Miss Code Ann.</w:t>
      </w:r>
      <w:r w:rsidR="002C4EDB" w:rsidRPr="001945AE">
        <w:t xml:space="preserve"> § 27-65-55(1)</w:t>
      </w:r>
      <w:r w:rsidR="001945AE" w:rsidRPr="001945AE">
        <w:t xml:space="preserve"> </w:t>
      </w:r>
      <w:r w:rsidR="00663581">
        <w:t xml:space="preserve">(2015) </w:t>
      </w:r>
      <w:r w:rsidR="001945AE" w:rsidRPr="001945AE">
        <w:t>(requiring purchaser to hold money to cover any taxes until the seller produces a payment receipt or a certificate that no taxes are due)</w:t>
      </w:r>
      <w:r w:rsidR="003B1668">
        <w:t xml:space="preserve">; </w:t>
      </w:r>
      <w:r w:rsidR="003B1668" w:rsidRPr="003D5013">
        <w:rPr>
          <w:smallCaps/>
        </w:rPr>
        <w:t>Ga. Code Ann.</w:t>
      </w:r>
      <w:r w:rsidR="003B1668">
        <w:t xml:space="preserve"> § 48-8-46 (2015) (requiring seller to file bulk sale notice and purchaser to require tax certificate)</w:t>
      </w:r>
      <w:r w:rsidR="001945AE" w:rsidRPr="001945AE">
        <w:t>.</w:t>
      </w:r>
    </w:p>
  </w:footnote>
  <w:footnote w:id="11">
    <w:p w14:paraId="6CD7AE7C" w14:textId="77777777" w:rsidR="00824E79" w:rsidRDefault="00824E79">
      <w:pPr>
        <w:pStyle w:val="FootnoteText"/>
      </w:pPr>
      <w:r>
        <w:rPr>
          <w:rStyle w:val="FootnoteReference"/>
        </w:rPr>
        <w:footnoteRef/>
      </w:r>
      <w:r>
        <w:t xml:space="preserve"> David Bunning, </w:t>
      </w:r>
      <w:r w:rsidRPr="007B2F33">
        <w:rPr>
          <w:i/>
        </w:rPr>
        <w:t>New Jersey Reaffirms the Draconian Scope of its Bulk Sale Law</w:t>
      </w:r>
      <w:r>
        <w:t xml:space="preserve">, Greenberg </w:t>
      </w:r>
      <w:proofErr w:type="spellStart"/>
      <w:r>
        <w:t>Traurig</w:t>
      </w:r>
      <w:proofErr w:type="spellEnd"/>
      <w:r>
        <w:t xml:space="preserve"> Tax Alert, Dec. 2010; </w:t>
      </w:r>
      <w:r w:rsidRPr="00D061C5">
        <w:rPr>
          <w:i/>
        </w:rPr>
        <w:t>See also</w:t>
      </w:r>
      <w:r>
        <w:t xml:space="preserve"> A2748, Assembly Commerce and Economic Development Committee Statement to Assembly, June 10, 2010 (stating that “[w]</w:t>
      </w:r>
      <w:proofErr w:type="spellStart"/>
      <w:r>
        <w:t>hile</w:t>
      </w:r>
      <w:proofErr w:type="spellEnd"/>
      <w:r>
        <w:t xml:space="preserve"> these procedures ensure the proper payment of tax in commercial transactions, they add an unnecessary layer of complication to home sales.”)</w:t>
      </w:r>
    </w:p>
  </w:footnote>
  <w:footnote w:id="12">
    <w:p w14:paraId="294DB49F" w14:textId="636552E5" w:rsidR="00824E79" w:rsidRDefault="00824E79">
      <w:pPr>
        <w:pStyle w:val="FootnoteText"/>
      </w:pPr>
      <w:r>
        <w:rPr>
          <w:rStyle w:val="FootnoteReference"/>
        </w:rPr>
        <w:footnoteRef/>
      </w:r>
      <w:r>
        <w:t xml:space="preserve"> </w:t>
      </w:r>
      <w:proofErr w:type="gramStart"/>
      <w:r>
        <w:t xml:space="preserve">Senate Commerce Committee Hearing on S.2313 (January 20, 2011) (testimony of Senator </w:t>
      </w:r>
      <w:r w:rsidR="00410A7C">
        <w:t xml:space="preserve">Jeff </w:t>
      </w:r>
      <w:r>
        <w:t>Van Drew).</w:t>
      </w:r>
      <w:proofErr w:type="gramEnd"/>
    </w:p>
  </w:footnote>
  <w:footnote w:id="13">
    <w:p w14:paraId="25170F0E" w14:textId="1EC356FC" w:rsidR="00824E79" w:rsidRDefault="00824E79">
      <w:pPr>
        <w:pStyle w:val="FootnoteText"/>
      </w:pPr>
      <w:r>
        <w:rPr>
          <w:rStyle w:val="FootnoteReference"/>
        </w:rPr>
        <w:footnoteRef/>
      </w:r>
      <w:r>
        <w:t xml:space="preserve"> </w:t>
      </w:r>
      <w:proofErr w:type="gramStart"/>
      <w:r>
        <w:t>A2748 (2010).</w:t>
      </w:r>
      <w:proofErr w:type="gramEnd"/>
    </w:p>
  </w:footnote>
  <w:footnote w:id="14">
    <w:p w14:paraId="00A95705" w14:textId="45524F1B" w:rsidR="00824E79" w:rsidRDefault="00824E79">
      <w:pPr>
        <w:pStyle w:val="FootnoteText"/>
      </w:pPr>
      <w:r>
        <w:rPr>
          <w:rStyle w:val="FootnoteReference"/>
        </w:rPr>
        <w:footnoteRef/>
      </w:r>
      <w:r>
        <w:t xml:space="preserve"> A. 2748 (First Reprint) (January 20, 2011).</w:t>
      </w:r>
    </w:p>
  </w:footnote>
  <w:footnote w:id="15">
    <w:p w14:paraId="7B7C0081" w14:textId="01B1A756" w:rsidR="00824E79" w:rsidRDefault="00824E79">
      <w:pPr>
        <w:pStyle w:val="FootnoteText"/>
      </w:pPr>
      <w:r>
        <w:rPr>
          <w:rStyle w:val="FootnoteReference"/>
        </w:rPr>
        <w:footnoteRef/>
      </w:r>
      <w:r>
        <w:t xml:space="preserve"> A. 2748 (Second Reprint) (June 6, 2011).</w:t>
      </w:r>
    </w:p>
  </w:footnote>
  <w:footnote w:id="16">
    <w:p w14:paraId="5F2C3CB7" w14:textId="52D21751" w:rsidR="00824E79" w:rsidRDefault="00824E79" w:rsidP="002A6445">
      <w:pPr>
        <w:pStyle w:val="FootnoteText"/>
      </w:pPr>
      <w:r>
        <w:rPr>
          <w:rStyle w:val="FootnoteReference"/>
        </w:rPr>
        <w:footnoteRef/>
      </w:r>
      <w:r>
        <w:t xml:space="preserve"> </w:t>
      </w:r>
      <w:proofErr w:type="gramStart"/>
      <w:r w:rsidRPr="001766D7">
        <w:rPr>
          <w:i/>
        </w:rPr>
        <w:t>Senate Commerce Committee Hearing on S.2313</w:t>
      </w:r>
      <w:r w:rsidR="001766D7">
        <w:t>, 214</w:t>
      </w:r>
      <w:r w:rsidR="001766D7" w:rsidRPr="001766D7">
        <w:rPr>
          <w:vertAlign w:val="superscript"/>
        </w:rPr>
        <w:t>th</w:t>
      </w:r>
      <w:r w:rsidR="001766D7">
        <w:t xml:space="preserve"> Legislature</w:t>
      </w:r>
      <w:r>
        <w:t xml:space="preserve"> (January 20, 2011) (testimony of Senator </w:t>
      </w:r>
      <w:r w:rsidR="001766D7">
        <w:t xml:space="preserve">Jeff </w:t>
      </w:r>
      <w:r>
        <w:t>Van Drew).</w:t>
      </w:r>
      <w:proofErr w:type="gramEnd"/>
    </w:p>
  </w:footnote>
  <w:footnote w:id="17">
    <w:p w14:paraId="37865CD6" w14:textId="06163D26" w:rsidR="00824E79" w:rsidRDefault="00824E79">
      <w:pPr>
        <w:pStyle w:val="FootnoteText"/>
      </w:pPr>
      <w:r>
        <w:rPr>
          <w:rStyle w:val="FootnoteReference"/>
        </w:rPr>
        <w:footnoteRef/>
      </w:r>
      <w:r>
        <w:t xml:space="preserve"> </w:t>
      </w:r>
      <w:proofErr w:type="gramStart"/>
      <w:r w:rsidRPr="001766D7">
        <w:rPr>
          <w:i/>
        </w:rPr>
        <w:t>Assembly Commerce and Economic Development Committee</w:t>
      </w:r>
      <w:r w:rsidR="001766D7">
        <w:t>, 214</w:t>
      </w:r>
      <w:r w:rsidR="001766D7" w:rsidRPr="001766D7">
        <w:rPr>
          <w:vertAlign w:val="superscript"/>
        </w:rPr>
        <w:t>th</w:t>
      </w:r>
      <w:r w:rsidR="001766D7">
        <w:t xml:space="preserve"> Legislature</w:t>
      </w:r>
      <w:r>
        <w:t xml:space="preserve"> (June 10, 2010)</w:t>
      </w:r>
      <w:r w:rsidR="001766D7">
        <w:t xml:space="preserve"> </w:t>
      </w:r>
      <w:r>
        <w:t xml:space="preserve">(testimony of Assemblyman </w:t>
      </w:r>
      <w:r w:rsidR="001766D7">
        <w:t xml:space="preserve">Patrick J. </w:t>
      </w:r>
      <w:proofErr w:type="spellStart"/>
      <w:r>
        <w:t>Diegnan</w:t>
      </w:r>
      <w:proofErr w:type="spellEnd"/>
      <w:r w:rsidR="001766D7">
        <w:t>, Jr.</w:t>
      </w:r>
      <w:r>
        <w:t>).</w:t>
      </w:r>
      <w:proofErr w:type="gramEnd"/>
    </w:p>
  </w:footnote>
  <w:footnote w:id="18">
    <w:p w14:paraId="3F22146B" w14:textId="6414B15E" w:rsidR="00824E79" w:rsidRDefault="00824E79" w:rsidP="002A6445">
      <w:pPr>
        <w:pStyle w:val="FootnoteText"/>
      </w:pPr>
      <w:r>
        <w:rPr>
          <w:rStyle w:val="FootnoteReference"/>
        </w:rPr>
        <w:footnoteRef/>
      </w:r>
      <w:r>
        <w:t xml:space="preserve"> </w:t>
      </w:r>
      <w:proofErr w:type="gramStart"/>
      <w:r w:rsidRPr="001766D7">
        <w:rPr>
          <w:i/>
        </w:rPr>
        <w:t>Senate Commerce Committee Hearing on S.2313</w:t>
      </w:r>
      <w:r w:rsidR="001766D7">
        <w:t>, 214</w:t>
      </w:r>
      <w:r w:rsidR="001766D7" w:rsidRPr="001766D7">
        <w:rPr>
          <w:vertAlign w:val="superscript"/>
        </w:rPr>
        <w:t>th</w:t>
      </w:r>
      <w:r w:rsidR="001766D7">
        <w:t xml:space="preserve"> Legislature,</w:t>
      </w:r>
      <w:r>
        <w:t xml:space="preserve"> (January 20, 2011).</w:t>
      </w:r>
      <w:proofErr w:type="gramEnd"/>
    </w:p>
  </w:footnote>
  <w:footnote w:id="19">
    <w:p w14:paraId="197621D8" w14:textId="79C2701E" w:rsidR="00824E79" w:rsidRDefault="00824E79">
      <w:pPr>
        <w:pStyle w:val="FootnoteText"/>
      </w:pPr>
      <w:r>
        <w:rPr>
          <w:rStyle w:val="FootnoteReference"/>
        </w:rPr>
        <w:footnoteRef/>
      </w:r>
      <w:r w:rsidR="001766D7">
        <w:t xml:space="preserve"> </w:t>
      </w:r>
      <w:r w:rsidR="001766D7" w:rsidRPr="0010428D">
        <w:rPr>
          <w:i/>
        </w:rPr>
        <w:t>Fiscal Note to</w:t>
      </w:r>
      <w:r w:rsidR="0010428D">
        <w:rPr>
          <w:i/>
        </w:rPr>
        <w:t xml:space="preserve"> Assembly on A.</w:t>
      </w:r>
      <w:r w:rsidRPr="0010428D">
        <w:rPr>
          <w:i/>
        </w:rPr>
        <w:t xml:space="preserve"> 2748</w:t>
      </w:r>
      <w:r>
        <w:t>, 214</w:t>
      </w:r>
      <w:r w:rsidRPr="00BA6A51">
        <w:rPr>
          <w:vertAlign w:val="superscript"/>
        </w:rPr>
        <w:t>th</w:t>
      </w:r>
      <w:r>
        <w:t xml:space="preserve"> Legislature (June 15, 2010); </w:t>
      </w:r>
      <w:r w:rsidR="0010428D">
        <w:rPr>
          <w:i/>
        </w:rPr>
        <w:t>Fiscal Note to Assembly on A.</w:t>
      </w:r>
      <w:r w:rsidRPr="0010428D">
        <w:rPr>
          <w:i/>
        </w:rPr>
        <w:t xml:space="preserve"> 2748</w:t>
      </w:r>
      <w:r>
        <w:t>, 214</w:t>
      </w:r>
      <w:r w:rsidRPr="00BA6A51">
        <w:rPr>
          <w:vertAlign w:val="superscript"/>
        </w:rPr>
        <w:t>th</w:t>
      </w:r>
      <w:r>
        <w:t xml:space="preserve"> Legislature (June 27, 2011).</w:t>
      </w:r>
    </w:p>
  </w:footnote>
  <w:footnote w:id="20">
    <w:p w14:paraId="63FD0E31" w14:textId="58B61626" w:rsidR="00824E79" w:rsidRDefault="00824E79">
      <w:pPr>
        <w:pStyle w:val="FootnoteText"/>
      </w:pPr>
      <w:r>
        <w:rPr>
          <w:rStyle w:val="FootnoteReference"/>
        </w:rPr>
        <w:footnoteRef/>
      </w:r>
      <w:r>
        <w:t xml:space="preserve"> </w:t>
      </w:r>
      <w:proofErr w:type="gramStart"/>
      <w:r>
        <w:t xml:space="preserve">State of New Jersey, Department of Treasury, Division of Taxation (August 20, 2014), </w:t>
      </w:r>
      <w:r w:rsidRPr="00035047">
        <w:rPr>
          <w:i/>
        </w:rPr>
        <w:t>available at</w:t>
      </w:r>
      <w:r>
        <w:t xml:space="preserve"> </w:t>
      </w:r>
      <w:hyperlink r:id="rId3" w:history="1">
        <w:r w:rsidRPr="00DD0A48">
          <w:rPr>
            <w:rStyle w:val="Hyperlink"/>
          </w:rPr>
          <w:t>http://www.state.nj.us/treasury/taxation/bulk_sale_act.shtml</w:t>
        </w:r>
      </w:hyperlink>
      <w:r>
        <w:t>.</w:t>
      </w:r>
      <w:proofErr w:type="gramEnd"/>
    </w:p>
  </w:footnote>
  <w:footnote w:id="21">
    <w:p w14:paraId="7E166CE0" w14:textId="77777777" w:rsidR="00824E79" w:rsidRDefault="00824E79">
      <w:pPr>
        <w:pStyle w:val="FootnoteText"/>
      </w:pPr>
      <w:r>
        <w:rPr>
          <w:rStyle w:val="FootnoteReference"/>
        </w:rPr>
        <w:footnoteRef/>
      </w:r>
      <w:r>
        <w:t xml:space="preserve"> “[P]</w:t>
      </w:r>
      <w:proofErr w:type="spellStart"/>
      <w:r>
        <w:t>aragraph</w:t>
      </w:r>
      <w:proofErr w:type="spellEnd"/>
      <w:r>
        <w:t xml:space="preserve"> (1) shall apply to the sale, transfer or assignment of a simple dwelling house if the seller, </w:t>
      </w:r>
      <w:proofErr w:type="spellStart"/>
      <w:r>
        <w:t>transferrer</w:t>
      </w:r>
      <w:proofErr w:type="spellEnd"/>
      <w:r>
        <w:t xml:space="preserve"> or assignor is a business entity, including but not limited a corporation or a partnership.” N.J.S. 54:50-38 (2</w:t>
      </w:r>
      <w:proofErr w:type="gramStart"/>
      <w:r>
        <w:t>)(</w:t>
      </w:r>
      <w:proofErr w:type="gramEnd"/>
      <w: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6CB"/>
    <w:multiLevelType w:val="hybridMultilevel"/>
    <w:tmpl w:val="1F3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325BA"/>
    <w:multiLevelType w:val="hybridMultilevel"/>
    <w:tmpl w:val="09DCC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27432"/>
    <w:multiLevelType w:val="hybridMultilevel"/>
    <w:tmpl w:val="ADFAC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716C5"/>
    <w:multiLevelType w:val="hybridMultilevel"/>
    <w:tmpl w:val="6080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B2B21"/>
    <w:multiLevelType w:val="multilevel"/>
    <w:tmpl w:val="806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AF"/>
    <w:rsid w:val="000312BD"/>
    <w:rsid w:val="00033639"/>
    <w:rsid w:val="00035047"/>
    <w:rsid w:val="000429FE"/>
    <w:rsid w:val="00045EBA"/>
    <w:rsid w:val="00056F37"/>
    <w:rsid w:val="000632EE"/>
    <w:rsid w:val="0006512B"/>
    <w:rsid w:val="00085837"/>
    <w:rsid w:val="000869C8"/>
    <w:rsid w:val="000A44EA"/>
    <w:rsid w:val="000C6D3F"/>
    <w:rsid w:val="000F2DB3"/>
    <w:rsid w:val="0010428D"/>
    <w:rsid w:val="00121387"/>
    <w:rsid w:val="001242B9"/>
    <w:rsid w:val="001270CD"/>
    <w:rsid w:val="00137870"/>
    <w:rsid w:val="001439BB"/>
    <w:rsid w:val="00145B1C"/>
    <w:rsid w:val="0017324B"/>
    <w:rsid w:val="001766D7"/>
    <w:rsid w:val="00181A25"/>
    <w:rsid w:val="00183AD5"/>
    <w:rsid w:val="00184A5A"/>
    <w:rsid w:val="001945AE"/>
    <w:rsid w:val="001C6879"/>
    <w:rsid w:val="00245681"/>
    <w:rsid w:val="00250514"/>
    <w:rsid w:val="00255F8E"/>
    <w:rsid w:val="00265128"/>
    <w:rsid w:val="002A6445"/>
    <w:rsid w:val="002B6AA1"/>
    <w:rsid w:val="002C4EDB"/>
    <w:rsid w:val="002C59B3"/>
    <w:rsid w:val="002D6E25"/>
    <w:rsid w:val="003156D6"/>
    <w:rsid w:val="00377314"/>
    <w:rsid w:val="003B1668"/>
    <w:rsid w:val="003C0247"/>
    <w:rsid w:val="003C2CD3"/>
    <w:rsid w:val="003C48CE"/>
    <w:rsid w:val="003D5013"/>
    <w:rsid w:val="00410A7C"/>
    <w:rsid w:val="004152D6"/>
    <w:rsid w:val="00416DC1"/>
    <w:rsid w:val="00456DF9"/>
    <w:rsid w:val="0048350B"/>
    <w:rsid w:val="00483881"/>
    <w:rsid w:val="004B76BB"/>
    <w:rsid w:val="004C1E04"/>
    <w:rsid w:val="004C4C17"/>
    <w:rsid w:val="004D79E4"/>
    <w:rsid w:val="00503C2E"/>
    <w:rsid w:val="005253D9"/>
    <w:rsid w:val="00532450"/>
    <w:rsid w:val="00534B88"/>
    <w:rsid w:val="00561BFC"/>
    <w:rsid w:val="00570B79"/>
    <w:rsid w:val="00577A9B"/>
    <w:rsid w:val="0059574C"/>
    <w:rsid w:val="005E4BD5"/>
    <w:rsid w:val="005F30A3"/>
    <w:rsid w:val="005F6BCA"/>
    <w:rsid w:val="00610EC0"/>
    <w:rsid w:val="006340CC"/>
    <w:rsid w:val="006462EA"/>
    <w:rsid w:val="00663581"/>
    <w:rsid w:val="00674F1D"/>
    <w:rsid w:val="006A0556"/>
    <w:rsid w:val="006A4786"/>
    <w:rsid w:val="006A4B9D"/>
    <w:rsid w:val="006A6207"/>
    <w:rsid w:val="006A7A9E"/>
    <w:rsid w:val="006C1995"/>
    <w:rsid w:val="00710226"/>
    <w:rsid w:val="007107E8"/>
    <w:rsid w:val="007550E2"/>
    <w:rsid w:val="007B2F33"/>
    <w:rsid w:val="007C2A76"/>
    <w:rsid w:val="007C319A"/>
    <w:rsid w:val="00814290"/>
    <w:rsid w:val="00824E79"/>
    <w:rsid w:val="00842BBE"/>
    <w:rsid w:val="00845472"/>
    <w:rsid w:val="00874336"/>
    <w:rsid w:val="00892F65"/>
    <w:rsid w:val="008D6C25"/>
    <w:rsid w:val="008E348E"/>
    <w:rsid w:val="008E6952"/>
    <w:rsid w:val="008F6027"/>
    <w:rsid w:val="00910560"/>
    <w:rsid w:val="00911A24"/>
    <w:rsid w:val="00926BAF"/>
    <w:rsid w:val="0094253C"/>
    <w:rsid w:val="00971063"/>
    <w:rsid w:val="00977F0D"/>
    <w:rsid w:val="009A6C96"/>
    <w:rsid w:val="009C4FEE"/>
    <w:rsid w:val="009E4EE8"/>
    <w:rsid w:val="009F3591"/>
    <w:rsid w:val="00A2142C"/>
    <w:rsid w:val="00A22506"/>
    <w:rsid w:val="00A42615"/>
    <w:rsid w:val="00A62BB7"/>
    <w:rsid w:val="00AB2F13"/>
    <w:rsid w:val="00AC105E"/>
    <w:rsid w:val="00AD581C"/>
    <w:rsid w:val="00AE0257"/>
    <w:rsid w:val="00B11BE8"/>
    <w:rsid w:val="00B411F2"/>
    <w:rsid w:val="00B44663"/>
    <w:rsid w:val="00B80CDD"/>
    <w:rsid w:val="00B839D3"/>
    <w:rsid w:val="00BA6A51"/>
    <w:rsid w:val="00BB4A19"/>
    <w:rsid w:val="00BC0469"/>
    <w:rsid w:val="00BF6BEF"/>
    <w:rsid w:val="00C033E8"/>
    <w:rsid w:val="00C26E9F"/>
    <w:rsid w:val="00C47A11"/>
    <w:rsid w:val="00C51E0A"/>
    <w:rsid w:val="00C6359E"/>
    <w:rsid w:val="00CC3F76"/>
    <w:rsid w:val="00CF3F69"/>
    <w:rsid w:val="00CF7B49"/>
    <w:rsid w:val="00D038C7"/>
    <w:rsid w:val="00D03DAA"/>
    <w:rsid w:val="00D061C5"/>
    <w:rsid w:val="00D063B8"/>
    <w:rsid w:val="00D214C8"/>
    <w:rsid w:val="00D32109"/>
    <w:rsid w:val="00D336F4"/>
    <w:rsid w:val="00D36A62"/>
    <w:rsid w:val="00D406D1"/>
    <w:rsid w:val="00D55D44"/>
    <w:rsid w:val="00D61F7F"/>
    <w:rsid w:val="00D62F28"/>
    <w:rsid w:val="00D74EE4"/>
    <w:rsid w:val="00D75E35"/>
    <w:rsid w:val="00D91D69"/>
    <w:rsid w:val="00DB2779"/>
    <w:rsid w:val="00DC27CD"/>
    <w:rsid w:val="00DE269D"/>
    <w:rsid w:val="00DE6A9E"/>
    <w:rsid w:val="00DE7EE2"/>
    <w:rsid w:val="00DF20BE"/>
    <w:rsid w:val="00E24820"/>
    <w:rsid w:val="00E44569"/>
    <w:rsid w:val="00E51AFE"/>
    <w:rsid w:val="00E522D3"/>
    <w:rsid w:val="00E563F3"/>
    <w:rsid w:val="00E85444"/>
    <w:rsid w:val="00EA4E95"/>
    <w:rsid w:val="00F1390E"/>
    <w:rsid w:val="00F15B36"/>
    <w:rsid w:val="00F522BD"/>
    <w:rsid w:val="00F706E6"/>
    <w:rsid w:val="00F776C6"/>
    <w:rsid w:val="00FE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B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5F8E"/>
    <w:pPr>
      <w:spacing w:after="0" w:line="240" w:lineRule="auto"/>
    </w:pPr>
    <w:rPr>
      <w:sz w:val="20"/>
      <w:szCs w:val="20"/>
    </w:rPr>
  </w:style>
  <w:style w:type="character" w:customStyle="1" w:styleId="FootnoteTextChar">
    <w:name w:val="Footnote Text Char"/>
    <w:basedOn w:val="DefaultParagraphFont"/>
    <w:link w:val="FootnoteText"/>
    <w:uiPriority w:val="99"/>
    <w:rsid w:val="00255F8E"/>
    <w:rPr>
      <w:sz w:val="20"/>
      <w:szCs w:val="20"/>
    </w:rPr>
  </w:style>
  <w:style w:type="character" w:styleId="FootnoteReference">
    <w:name w:val="footnote reference"/>
    <w:uiPriority w:val="99"/>
    <w:unhideWhenUsed/>
    <w:rsid w:val="00255F8E"/>
    <w:rPr>
      <w:vertAlign w:val="superscript"/>
    </w:rPr>
  </w:style>
  <w:style w:type="paragraph" w:styleId="ListParagraph">
    <w:name w:val="List Paragraph"/>
    <w:basedOn w:val="Normal"/>
    <w:uiPriority w:val="34"/>
    <w:qFormat/>
    <w:rsid w:val="00255F8E"/>
    <w:pPr>
      <w:ind w:left="720"/>
      <w:contextualSpacing/>
    </w:pPr>
  </w:style>
  <w:style w:type="paragraph" w:styleId="Header">
    <w:name w:val="header"/>
    <w:basedOn w:val="Normal"/>
    <w:link w:val="HeaderChar"/>
    <w:uiPriority w:val="99"/>
    <w:unhideWhenUsed/>
    <w:rsid w:val="0094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3C"/>
  </w:style>
  <w:style w:type="paragraph" w:styleId="Footer">
    <w:name w:val="footer"/>
    <w:basedOn w:val="Normal"/>
    <w:link w:val="FooterChar"/>
    <w:uiPriority w:val="99"/>
    <w:unhideWhenUsed/>
    <w:rsid w:val="0094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3C"/>
  </w:style>
  <w:style w:type="character" w:styleId="Hyperlink">
    <w:name w:val="Hyperlink"/>
    <w:basedOn w:val="DefaultParagraphFont"/>
    <w:uiPriority w:val="99"/>
    <w:unhideWhenUsed/>
    <w:rsid w:val="00E51AFE"/>
    <w:rPr>
      <w:color w:val="0000FF" w:themeColor="hyperlink"/>
      <w:u w:val="single"/>
    </w:rPr>
  </w:style>
  <w:style w:type="paragraph" w:styleId="BalloonText">
    <w:name w:val="Balloon Text"/>
    <w:basedOn w:val="Normal"/>
    <w:link w:val="BalloonTextChar"/>
    <w:uiPriority w:val="99"/>
    <w:semiHidden/>
    <w:unhideWhenUsed/>
    <w:rsid w:val="002C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5F8E"/>
    <w:pPr>
      <w:spacing w:after="0" w:line="240" w:lineRule="auto"/>
    </w:pPr>
    <w:rPr>
      <w:sz w:val="20"/>
      <w:szCs w:val="20"/>
    </w:rPr>
  </w:style>
  <w:style w:type="character" w:customStyle="1" w:styleId="FootnoteTextChar">
    <w:name w:val="Footnote Text Char"/>
    <w:basedOn w:val="DefaultParagraphFont"/>
    <w:link w:val="FootnoteText"/>
    <w:uiPriority w:val="99"/>
    <w:rsid w:val="00255F8E"/>
    <w:rPr>
      <w:sz w:val="20"/>
      <w:szCs w:val="20"/>
    </w:rPr>
  </w:style>
  <w:style w:type="character" w:styleId="FootnoteReference">
    <w:name w:val="footnote reference"/>
    <w:uiPriority w:val="99"/>
    <w:unhideWhenUsed/>
    <w:rsid w:val="00255F8E"/>
    <w:rPr>
      <w:vertAlign w:val="superscript"/>
    </w:rPr>
  </w:style>
  <w:style w:type="paragraph" w:styleId="ListParagraph">
    <w:name w:val="List Paragraph"/>
    <w:basedOn w:val="Normal"/>
    <w:uiPriority w:val="34"/>
    <w:qFormat/>
    <w:rsid w:val="00255F8E"/>
    <w:pPr>
      <w:ind w:left="720"/>
      <w:contextualSpacing/>
    </w:pPr>
  </w:style>
  <w:style w:type="paragraph" w:styleId="Header">
    <w:name w:val="header"/>
    <w:basedOn w:val="Normal"/>
    <w:link w:val="HeaderChar"/>
    <w:uiPriority w:val="99"/>
    <w:unhideWhenUsed/>
    <w:rsid w:val="0094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3C"/>
  </w:style>
  <w:style w:type="paragraph" w:styleId="Footer">
    <w:name w:val="footer"/>
    <w:basedOn w:val="Normal"/>
    <w:link w:val="FooterChar"/>
    <w:uiPriority w:val="99"/>
    <w:unhideWhenUsed/>
    <w:rsid w:val="0094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3C"/>
  </w:style>
  <w:style w:type="character" w:styleId="Hyperlink">
    <w:name w:val="Hyperlink"/>
    <w:basedOn w:val="DefaultParagraphFont"/>
    <w:uiPriority w:val="99"/>
    <w:unhideWhenUsed/>
    <w:rsid w:val="00E51AFE"/>
    <w:rPr>
      <w:color w:val="0000FF" w:themeColor="hyperlink"/>
      <w:u w:val="single"/>
    </w:rPr>
  </w:style>
  <w:style w:type="paragraph" w:styleId="BalloonText">
    <w:name w:val="Balloon Text"/>
    <w:basedOn w:val="Normal"/>
    <w:link w:val="BalloonTextChar"/>
    <w:uiPriority w:val="99"/>
    <w:semiHidden/>
    <w:unhideWhenUsed/>
    <w:rsid w:val="002C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7504">
      <w:bodyDiv w:val="1"/>
      <w:marLeft w:val="0"/>
      <w:marRight w:val="0"/>
      <w:marTop w:val="0"/>
      <w:marBottom w:val="0"/>
      <w:divBdr>
        <w:top w:val="none" w:sz="0" w:space="0" w:color="auto"/>
        <w:left w:val="none" w:sz="0" w:space="0" w:color="auto"/>
        <w:bottom w:val="none" w:sz="0" w:space="0" w:color="auto"/>
        <w:right w:val="none" w:sz="0" w:space="0" w:color="auto"/>
      </w:divBdr>
      <w:divsChild>
        <w:div w:id="2099669882">
          <w:marLeft w:val="0"/>
          <w:marRight w:val="0"/>
          <w:marTop w:val="0"/>
          <w:marBottom w:val="0"/>
          <w:divBdr>
            <w:top w:val="none" w:sz="0" w:space="0" w:color="auto"/>
            <w:left w:val="none" w:sz="0" w:space="0" w:color="auto"/>
            <w:bottom w:val="none" w:sz="0" w:space="0" w:color="auto"/>
            <w:right w:val="none" w:sz="0" w:space="0" w:color="auto"/>
          </w:divBdr>
          <w:divsChild>
            <w:div w:id="1879974831">
              <w:marLeft w:val="0"/>
              <w:marRight w:val="0"/>
              <w:marTop w:val="0"/>
              <w:marBottom w:val="0"/>
              <w:divBdr>
                <w:top w:val="single" w:sz="6" w:space="0" w:color="999999"/>
                <w:left w:val="single" w:sz="6" w:space="0" w:color="999999"/>
                <w:bottom w:val="single" w:sz="6" w:space="0" w:color="999999"/>
                <w:right w:val="single" w:sz="6" w:space="0" w:color="999999"/>
              </w:divBdr>
              <w:divsChild>
                <w:div w:id="746806854">
                  <w:marLeft w:val="0"/>
                  <w:marRight w:val="0"/>
                  <w:marTop w:val="0"/>
                  <w:marBottom w:val="0"/>
                  <w:divBdr>
                    <w:top w:val="none" w:sz="0" w:space="0" w:color="auto"/>
                    <w:left w:val="none" w:sz="0" w:space="0" w:color="auto"/>
                    <w:bottom w:val="none" w:sz="0" w:space="0" w:color="auto"/>
                    <w:right w:val="none" w:sz="0" w:space="0" w:color="auto"/>
                  </w:divBdr>
                  <w:divsChild>
                    <w:div w:id="1743216995">
                      <w:marLeft w:val="0"/>
                      <w:marRight w:val="0"/>
                      <w:marTop w:val="0"/>
                      <w:marBottom w:val="0"/>
                      <w:divBdr>
                        <w:top w:val="none" w:sz="0" w:space="0" w:color="auto"/>
                        <w:left w:val="none" w:sz="0" w:space="0" w:color="auto"/>
                        <w:bottom w:val="none" w:sz="0" w:space="0" w:color="auto"/>
                        <w:right w:val="none" w:sz="0" w:space="0" w:color="auto"/>
                      </w:divBdr>
                      <w:divsChild>
                        <w:div w:id="2095277506">
                          <w:marLeft w:val="0"/>
                          <w:marRight w:val="0"/>
                          <w:marTop w:val="0"/>
                          <w:marBottom w:val="0"/>
                          <w:divBdr>
                            <w:top w:val="none" w:sz="0" w:space="0" w:color="auto"/>
                            <w:left w:val="none" w:sz="0" w:space="0" w:color="auto"/>
                            <w:bottom w:val="none" w:sz="0" w:space="0" w:color="auto"/>
                            <w:right w:val="none" w:sz="0" w:space="0" w:color="auto"/>
                          </w:divBdr>
                          <w:divsChild>
                            <w:div w:id="890919812">
                              <w:marLeft w:val="0"/>
                              <w:marRight w:val="0"/>
                              <w:marTop w:val="0"/>
                              <w:marBottom w:val="0"/>
                              <w:divBdr>
                                <w:top w:val="single" w:sz="6" w:space="3" w:color="EEEEEE"/>
                                <w:left w:val="none" w:sz="0" w:space="0" w:color="auto"/>
                                <w:bottom w:val="none" w:sz="0" w:space="0" w:color="auto"/>
                                <w:right w:val="none" w:sz="0" w:space="0" w:color="auto"/>
                              </w:divBdr>
                              <w:divsChild>
                                <w:div w:id="1708093916">
                                  <w:marLeft w:val="0"/>
                                  <w:marRight w:val="0"/>
                                  <w:marTop w:val="0"/>
                                  <w:marBottom w:val="0"/>
                                  <w:divBdr>
                                    <w:top w:val="none" w:sz="0" w:space="0" w:color="auto"/>
                                    <w:left w:val="none" w:sz="0" w:space="0" w:color="auto"/>
                                    <w:bottom w:val="none" w:sz="0" w:space="0" w:color="auto"/>
                                    <w:right w:val="none" w:sz="0" w:space="0" w:color="auto"/>
                                  </w:divBdr>
                                  <w:divsChild>
                                    <w:div w:id="2134907608">
                                      <w:marLeft w:val="0"/>
                                      <w:marRight w:val="0"/>
                                      <w:marTop w:val="0"/>
                                      <w:marBottom w:val="0"/>
                                      <w:divBdr>
                                        <w:top w:val="none" w:sz="0" w:space="0" w:color="auto"/>
                                        <w:left w:val="none" w:sz="0" w:space="0" w:color="auto"/>
                                        <w:bottom w:val="none" w:sz="0" w:space="0" w:color="auto"/>
                                        <w:right w:val="none" w:sz="0" w:space="0" w:color="auto"/>
                                      </w:divBdr>
                                      <w:divsChild>
                                        <w:div w:id="1122069122">
                                          <w:marLeft w:val="0"/>
                                          <w:marRight w:val="0"/>
                                          <w:marTop w:val="0"/>
                                          <w:marBottom w:val="0"/>
                                          <w:divBdr>
                                            <w:top w:val="none" w:sz="0" w:space="0" w:color="auto"/>
                                            <w:left w:val="none" w:sz="0" w:space="0" w:color="auto"/>
                                            <w:bottom w:val="none" w:sz="0" w:space="0" w:color="auto"/>
                                            <w:right w:val="none" w:sz="0" w:space="0" w:color="auto"/>
                                          </w:divBdr>
                                          <w:divsChild>
                                            <w:div w:id="1619679261">
                                              <w:marLeft w:val="0"/>
                                              <w:marRight w:val="0"/>
                                              <w:marTop w:val="240"/>
                                              <w:marBottom w:val="240"/>
                                              <w:divBdr>
                                                <w:top w:val="none" w:sz="0" w:space="0" w:color="auto"/>
                                                <w:left w:val="none" w:sz="0" w:space="0" w:color="auto"/>
                                                <w:bottom w:val="none" w:sz="0" w:space="0" w:color="auto"/>
                                                <w:right w:val="none" w:sz="0" w:space="0" w:color="auto"/>
                                              </w:divBdr>
                                              <w:divsChild>
                                                <w:div w:id="408311116">
                                                  <w:marLeft w:val="0"/>
                                                  <w:marRight w:val="0"/>
                                                  <w:marTop w:val="0"/>
                                                  <w:marBottom w:val="0"/>
                                                  <w:divBdr>
                                                    <w:top w:val="none" w:sz="0" w:space="0" w:color="auto"/>
                                                    <w:left w:val="none" w:sz="0" w:space="0" w:color="auto"/>
                                                    <w:bottom w:val="none" w:sz="0" w:space="0" w:color="auto"/>
                                                    <w:right w:val="none" w:sz="0" w:space="0" w:color="auto"/>
                                                  </w:divBdr>
                                                </w:div>
                                              </w:divsChild>
                                            </w:div>
                                            <w:div w:id="1903061922">
                                              <w:marLeft w:val="0"/>
                                              <w:marRight w:val="0"/>
                                              <w:marTop w:val="0"/>
                                              <w:marBottom w:val="0"/>
                                              <w:divBdr>
                                                <w:top w:val="none" w:sz="0" w:space="0" w:color="auto"/>
                                                <w:left w:val="none" w:sz="0" w:space="0" w:color="auto"/>
                                                <w:bottom w:val="none" w:sz="0" w:space="0" w:color="auto"/>
                                                <w:right w:val="none" w:sz="0" w:space="0" w:color="auto"/>
                                              </w:divBdr>
                                            </w:div>
                                          </w:divsChild>
                                        </w:div>
                                        <w:div w:id="740106347">
                                          <w:marLeft w:val="0"/>
                                          <w:marRight w:val="0"/>
                                          <w:marTop w:val="0"/>
                                          <w:marBottom w:val="0"/>
                                          <w:divBdr>
                                            <w:top w:val="none" w:sz="0" w:space="0" w:color="auto"/>
                                            <w:left w:val="none" w:sz="0" w:space="0" w:color="auto"/>
                                            <w:bottom w:val="none" w:sz="0" w:space="0" w:color="auto"/>
                                            <w:right w:val="none" w:sz="0" w:space="0" w:color="auto"/>
                                          </w:divBdr>
                                          <w:divsChild>
                                            <w:div w:id="560486861">
                                              <w:marLeft w:val="0"/>
                                              <w:marRight w:val="0"/>
                                              <w:marTop w:val="0"/>
                                              <w:marBottom w:val="0"/>
                                              <w:divBdr>
                                                <w:top w:val="none" w:sz="0" w:space="0" w:color="auto"/>
                                                <w:left w:val="none" w:sz="0" w:space="0" w:color="auto"/>
                                                <w:bottom w:val="none" w:sz="0" w:space="0" w:color="auto"/>
                                                <w:right w:val="none" w:sz="0" w:space="0" w:color="auto"/>
                                              </w:divBdr>
                                              <w:divsChild>
                                                <w:div w:id="1190222428">
                                                  <w:marLeft w:val="0"/>
                                                  <w:marRight w:val="0"/>
                                                  <w:marTop w:val="0"/>
                                                  <w:marBottom w:val="0"/>
                                                  <w:divBdr>
                                                    <w:top w:val="none" w:sz="0" w:space="0" w:color="auto"/>
                                                    <w:left w:val="none" w:sz="0" w:space="0" w:color="auto"/>
                                                    <w:bottom w:val="none" w:sz="0" w:space="0" w:color="auto"/>
                                                    <w:right w:val="none" w:sz="0" w:space="0" w:color="auto"/>
                                                  </w:divBdr>
                                                  <w:divsChild>
                                                    <w:div w:id="2075230057">
                                                      <w:marLeft w:val="0"/>
                                                      <w:marRight w:val="0"/>
                                                      <w:marTop w:val="0"/>
                                                      <w:marBottom w:val="0"/>
                                                      <w:divBdr>
                                                        <w:top w:val="none" w:sz="0" w:space="0" w:color="auto"/>
                                                        <w:left w:val="none" w:sz="0" w:space="0" w:color="auto"/>
                                                        <w:bottom w:val="none" w:sz="0" w:space="0" w:color="auto"/>
                                                        <w:right w:val="none" w:sz="0" w:space="0" w:color="auto"/>
                                                      </w:divBdr>
                                                      <w:divsChild>
                                                        <w:div w:id="743066933">
                                                          <w:marLeft w:val="0"/>
                                                          <w:marRight w:val="0"/>
                                                          <w:marTop w:val="0"/>
                                                          <w:marBottom w:val="0"/>
                                                          <w:divBdr>
                                                            <w:top w:val="none" w:sz="0" w:space="0" w:color="auto"/>
                                                            <w:left w:val="none" w:sz="0" w:space="0" w:color="auto"/>
                                                            <w:bottom w:val="none" w:sz="0" w:space="0" w:color="auto"/>
                                                            <w:right w:val="none" w:sz="0" w:space="0" w:color="auto"/>
                                                          </w:divBdr>
                                                          <w:divsChild>
                                                            <w:div w:id="6791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634">
                                                      <w:marLeft w:val="0"/>
                                                      <w:marRight w:val="0"/>
                                                      <w:marTop w:val="0"/>
                                                      <w:marBottom w:val="0"/>
                                                      <w:divBdr>
                                                        <w:top w:val="none" w:sz="0" w:space="0" w:color="auto"/>
                                                        <w:left w:val="none" w:sz="0" w:space="0" w:color="auto"/>
                                                        <w:bottom w:val="none" w:sz="0" w:space="0" w:color="auto"/>
                                                        <w:right w:val="none" w:sz="0" w:space="0" w:color="auto"/>
                                                      </w:divBdr>
                                                      <w:divsChild>
                                                        <w:div w:id="299893966">
                                                          <w:marLeft w:val="0"/>
                                                          <w:marRight w:val="0"/>
                                                          <w:marTop w:val="0"/>
                                                          <w:marBottom w:val="0"/>
                                                          <w:divBdr>
                                                            <w:top w:val="none" w:sz="0" w:space="0" w:color="auto"/>
                                                            <w:left w:val="none" w:sz="0" w:space="0" w:color="auto"/>
                                                            <w:bottom w:val="none" w:sz="0" w:space="0" w:color="auto"/>
                                                            <w:right w:val="none" w:sz="0" w:space="0" w:color="auto"/>
                                                          </w:divBdr>
                                                          <w:divsChild>
                                                            <w:div w:id="1631092015">
                                                              <w:marLeft w:val="0"/>
                                                              <w:marRight w:val="0"/>
                                                              <w:marTop w:val="0"/>
                                                              <w:marBottom w:val="0"/>
                                                              <w:divBdr>
                                                                <w:top w:val="none" w:sz="0" w:space="0" w:color="auto"/>
                                                                <w:left w:val="none" w:sz="0" w:space="0" w:color="auto"/>
                                                                <w:bottom w:val="none" w:sz="0" w:space="0" w:color="auto"/>
                                                                <w:right w:val="none" w:sz="0" w:space="0" w:color="auto"/>
                                                              </w:divBdr>
                                                              <w:divsChild>
                                                                <w:div w:id="925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4423">
                                                          <w:marLeft w:val="0"/>
                                                          <w:marRight w:val="0"/>
                                                          <w:marTop w:val="0"/>
                                                          <w:marBottom w:val="0"/>
                                                          <w:divBdr>
                                                            <w:top w:val="none" w:sz="0" w:space="0" w:color="auto"/>
                                                            <w:left w:val="none" w:sz="0" w:space="0" w:color="auto"/>
                                                            <w:bottom w:val="none" w:sz="0" w:space="0" w:color="auto"/>
                                                            <w:right w:val="none" w:sz="0" w:space="0" w:color="auto"/>
                                                          </w:divBdr>
                                                          <w:divsChild>
                                                            <w:div w:id="1687948485">
                                                              <w:marLeft w:val="0"/>
                                                              <w:marRight w:val="0"/>
                                                              <w:marTop w:val="0"/>
                                                              <w:marBottom w:val="0"/>
                                                              <w:divBdr>
                                                                <w:top w:val="none" w:sz="0" w:space="0" w:color="auto"/>
                                                                <w:left w:val="none" w:sz="0" w:space="0" w:color="auto"/>
                                                                <w:bottom w:val="none" w:sz="0" w:space="0" w:color="auto"/>
                                                                <w:right w:val="none" w:sz="0" w:space="0" w:color="auto"/>
                                                              </w:divBdr>
                                                              <w:divsChild>
                                                                <w:div w:id="1319771698">
                                                                  <w:marLeft w:val="0"/>
                                                                  <w:marRight w:val="0"/>
                                                                  <w:marTop w:val="0"/>
                                                                  <w:marBottom w:val="0"/>
                                                                  <w:divBdr>
                                                                    <w:top w:val="none" w:sz="0" w:space="0" w:color="auto"/>
                                                                    <w:left w:val="none" w:sz="0" w:space="0" w:color="auto"/>
                                                                    <w:bottom w:val="none" w:sz="0" w:space="0" w:color="auto"/>
                                                                    <w:right w:val="none" w:sz="0" w:space="0" w:color="auto"/>
                                                                  </w:divBdr>
                                                                </w:div>
                                                              </w:divsChild>
                                                            </w:div>
                                                            <w:div w:id="1749156468">
                                                              <w:marLeft w:val="0"/>
                                                              <w:marRight w:val="0"/>
                                                              <w:marTop w:val="0"/>
                                                              <w:marBottom w:val="0"/>
                                                              <w:divBdr>
                                                                <w:top w:val="none" w:sz="0" w:space="0" w:color="auto"/>
                                                                <w:left w:val="none" w:sz="0" w:space="0" w:color="auto"/>
                                                                <w:bottom w:val="none" w:sz="0" w:space="0" w:color="auto"/>
                                                                <w:right w:val="none" w:sz="0" w:space="0" w:color="auto"/>
                                                              </w:divBdr>
                                                              <w:divsChild>
                                                                <w:div w:id="1765958275">
                                                                  <w:marLeft w:val="0"/>
                                                                  <w:marRight w:val="0"/>
                                                                  <w:marTop w:val="0"/>
                                                                  <w:marBottom w:val="0"/>
                                                                  <w:divBdr>
                                                                    <w:top w:val="none" w:sz="0" w:space="0" w:color="auto"/>
                                                                    <w:left w:val="none" w:sz="0" w:space="0" w:color="auto"/>
                                                                    <w:bottom w:val="none" w:sz="0" w:space="0" w:color="auto"/>
                                                                    <w:right w:val="none" w:sz="0" w:space="0" w:color="auto"/>
                                                                  </w:divBdr>
                                                                </w:div>
                                                              </w:divsChild>
                                                            </w:div>
                                                            <w:div w:id="1040320716">
                                                              <w:marLeft w:val="0"/>
                                                              <w:marRight w:val="0"/>
                                                              <w:marTop w:val="0"/>
                                                              <w:marBottom w:val="0"/>
                                                              <w:divBdr>
                                                                <w:top w:val="none" w:sz="0" w:space="0" w:color="auto"/>
                                                                <w:left w:val="none" w:sz="0" w:space="0" w:color="auto"/>
                                                                <w:bottom w:val="none" w:sz="0" w:space="0" w:color="auto"/>
                                                                <w:right w:val="none" w:sz="0" w:space="0" w:color="auto"/>
                                                              </w:divBdr>
                                                              <w:divsChild>
                                                                <w:div w:id="330917646">
                                                                  <w:marLeft w:val="0"/>
                                                                  <w:marRight w:val="0"/>
                                                                  <w:marTop w:val="0"/>
                                                                  <w:marBottom w:val="0"/>
                                                                  <w:divBdr>
                                                                    <w:top w:val="none" w:sz="0" w:space="0" w:color="auto"/>
                                                                    <w:left w:val="none" w:sz="0" w:space="0" w:color="auto"/>
                                                                    <w:bottom w:val="none" w:sz="0" w:space="0" w:color="auto"/>
                                                                    <w:right w:val="none" w:sz="0" w:space="0" w:color="auto"/>
                                                                  </w:divBdr>
                                                                </w:div>
                                                              </w:divsChild>
                                                            </w:div>
                                                            <w:div w:id="2102329525">
                                                              <w:marLeft w:val="0"/>
                                                              <w:marRight w:val="0"/>
                                                              <w:marTop w:val="0"/>
                                                              <w:marBottom w:val="0"/>
                                                              <w:divBdr>
                                                                <w:top w:val="none" w:sz="0" w:space="0" w:color="auto"/>
                                                                <w:left w:val="none" w:sz="0" w:space="0" w:color="auto"/>
                                                                <w:bottom w:val="none" w:sz="0" w:space="0" w:color="auto"/>
                                                                <w:right w:val="none" w:sz="0" w:space="0" w:color="auto"/>
                                                              </w:divBdr>
                                                              <w:divsChild>
                                                                <w:div w:id="2076125620">
                                                                  <w:marLeft w:val="0"/>
                                                                  <w:marRight w:val="0"/>
                                                                  <w:marTop w:val="0"/>
                                                                  <w:marBottom w:val="0"/>
                                                                  <w:divBdr>
                                                                    <w:top w:val="none" w:sz="0" w:space="0" w:color="auto"/>
                                                                    <w:left w:val="none" w:sz="0" w:space="0" w:color="auto"/>
                                                                    <w:bottom w:val="none" w:sz="0" w:space="0" w:color="auto"/>
                                                                    <w:right w:val="none" w:sz="0" w:space="0" w:color="auto"/>
                                                                  </w:divBdr>
                                                                  <w:divsChild>
                                                                    <w:div w:id="20881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6075">
                                                              <w:marLeft w:val="0"/>
                                                              <w:marRight w:val="0"/>
                                                              <w:marTop w:val="0"/>
                                                              <w:marBottom w:val="0"/>
                                                              <w:divBdr>
                                                                <w:top w:val="none" w:sz="0" w:space="0" w:color="auto"/>
                                                                <w:left w:val="none" w:sz="0" w:space="0" w:color="auto"/>
                                                                <w:bottom w:val="none" w:sz="0" w:space="0" w:color="auto"/>
                                                                <w:right w:val="none" w:sz="0" w:space="0" w:color="auto"/>
                                                              </w:divBdr>
                                                              <w:divsChild>
                                                                <w:div w:id="753431006">
                                                                  <w:marLeft w:val="0"/>
                                                                  <w:marRight w:val="0"/>
                                                                  <w:marTop w:val="0"/>
                                                                  <w:marBottom w:val="0"/>
                                                                  <w:divBdr>
                                                                    <w:top w:val="none" w:sz="0" w:space="0" w:color="auto"/>
                                                                    <w:left w:val="none" w:sz="0" w:space="0" w:color="auto"/>
                                                                    <w:bottom w:val="none" w:sz="0" w:space="0" w:color="auto"/>
                                                                    <w:right w:val="none" w:sz="0" w:space="0" w:color="auto"/>
                                                                  </w:divBdr>
                                                                  <w:divsChild>
                                                                    <w:div w:id="7740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2157">
                                                              <w:marLeft w:val="0"/>
                                                              <w:marRight w:val="0"/>
                                                              <w:marTop w:val="0"/>
                                                              <w:marBottom w:val="0"/>
                                                              <w:divBdr>
                                                                <w:top w:val="none" w:sz="0" w:space="0" w:color="auto"/>
                                                                <w:left w:val="none" w:sz="0" w:space="0" w:color="auto"/>
                                                                <w:bottom w:val="none" w:sz="0" w:space="0" w:color="auto"/>
                                                                <w:right w:val="none" w:sz="0" w:space="0" w:color="auto"/>
                                                              </w:divBdr>
                                                              <w:divsChild>
                                                                <w:div w:id="1011645635">
                                                                  <w:marLeft w:val="0"/>
                                                                  <w:marRight w:val="0"/>
                                                                  <w:marTop w:val="0"/>
                                                                  <w:marBottom w:val="0"/>
                                                                  <w:divBdr>
                                                                    <w:top w:val="none" w:sz="0" w:space="0" w:color="auto"/>
                                                                    <w:left w:val="none" w:sz="0" w:space="0" w:color="auto"/>
                                                                    <w:bottom w:val="none" w:sz="0" w:space="0" w:color="auto"/>
                                                                    <w:right w:val="none" w:sz="0" w:space="0" w:color="auto"/>
                                                                  </w:divBdr>
                                                                </w:div>
                                                              </w:divsChild>
                                                            </w:div>
                                                            <w:div w:id="48499210">
                                                              <w:marLeft w:val="0"/>
                                                              <w:marRight w:val="0"/>
                                                              <w:marTop w:val="0"/>
                                                              <w:marBottom w:val="0"/>
                                                              <w:divBdr>
                                                                <w:top w:val="none" w:sz="0" w:space="0" w:color="auto"/>
                                                                <w:left w:val="none" w:sz="0" w:space="0" w:color="auto"/>
                                                                <w:bottom w:val="none" w:sz="0" w:space="0" w:color="auto"/>
                                                                <w:right w:val="none" w:sz="0" w:space="0" w:color="auto"/>
                                                              </w:divBdr>
                                                              <w:divsChild>
                                                                <w:div w:id="383602203">
                                                                  <w:marLeft w:val="0"/>
                                                                  <w:marRight w:val="0"/>
                                                                  <w:marTop w:val="0"/>
                                                                  <w:marBottom w:val="0"/>
                                                                  <w:divBdr>
                                                                    <w:top w:val="none" w:sz="0" w:space="0" w:color="auto"/>
                                                                    <w:left w:val="none" w:sz="0" w:space="0" w:color="auto"/>
                                                                    <w:bottom w:val="none" w:sz="0" w:space="0" w:color="auto"/>
                                                                    <w:right w:val="none" w:sz="0" w:space="0" w:color="auto"/>
                                                                  </w:divBdr>
                                                                  <w:divsChild>
                                                                    <w:div w:id="15456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5667">
                                                              <w:marLeft w:val="0"/>
                                                              <w:marRight w:val="0"/>
                                                              <w:marTop w:val="0"/>
                                                              <w:marBottom w:val="0"/>
                                                              <w:divBdr>
                                                                <w:top w:val="none" w:sz="0" w:space="0" w:color="auto"/>
                                                                <w:left w:val="none" w:sz="0" w:space="0" w:color="auto"/>
                                                                <w:bottom w:val="none" w:sz="0" w:space="0" w:color="auto"/>
                                                                <w:right w:val="none" w:sz="0" w:space="0" w:color="auto"/>
                                                              </w:divBdr>
                                                              <w:divsChild>
                                                                <w:div w:id="1608728804">
                                                                  <w:marLeft w:val="0"/>
                                                                  <w:marRight w:val="0"/>
                                                                  <w:marTop w:val="0"/>
                                                                  <w:marBottom w:val="0"/>
                                                                  <w:divBdr>
                                                                    <w:top w:val="none" w:sz="0" w:space="0" w:color="auto"/>
                                                                    <w:left w:val="none" w:sz="0" w:space="0" w:color="auto"/>
                                                                    <w:bottom w:val="none" w:sz="0" w:space="0" w:color="auto"/>
                                                                    <w:right w:val="none" w:sz="0" w:space="0" w:color="auto"/>
                                                                  </w:divBdr>
                                                                  <w:divsChild>
                                                                    <w:div w:id="7568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43931">
                                                  <w:marLeft w:val="0"/>
                                                  <w:marRight w:val="0"/>
                                                  <w:marTop w:val="0"/>
                                                  <w:marBottom w:val="0"/>
                                                  <w:divBdr>
                                                    <w:top w:val="none" w:sz="0" w:space="0" w:color="auto"/>
                                                    <w:left w:val="none" w:sz="0" w:space="0" w:color="auto"/>
                                                    <w:bottom w:val="none" w:sz="0" w:space="0" w:color="auto"/>
                                                    <w:right w:val="none" w:sz="0" w:space="0" w:color="auto"/>
                                                  </w:divBdr>
                                                  <w:divsChild>
                                                    <w:div w:id="527451461">
                                                      <w:marLeft w:val="0"/>
                                                      <w:marRight w:val="0"/>
                                                      <w:marTop w:val="0"/>
                                                      <w:marBottom w:val="0"/>
                                                      <w:divBdr>
                                                        <w:top w:val="none" w:sz="0" w:space="0" w:color="auto"/>
                                                        <w:left w:val="none" w:sz="0" w:space="0" w:color="auto"/>
                                                        <w:bottom w:val="none" w:sz="0" w:space="0" w:color="auto"/>
                                                        <w:right w:val="none" w:sz="0" w:space="0" w:color="auto"/>
                                                      </w:divBdr>
                                                      <w:divsChild>
                                                        <w:div w:id="396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632">
                                                  <w:marLeft w:val="0"/>
                                                  <w:marRight w:val="0"/>
                                                  <w:marTop w:val="0"/>
                                                  <w:marBottom w:val="0"/>
                                                  <w:divBdr>
                                                    <w:top w:val="none" w:sz="0" w:space="0" w:color="auto"/>
                                                    <w:left w:val="none" w:sz="0" w:space="0" w:color="auto"/>
                                                    <w:bottom w:val="none" w:sz="0" w:space="0" w:color="auto"/>
                                                    <w:right w:val="none" w:sz="0" w:space="0" w:color="auto"/>
                                                  </w:divBdr>
                                                  <w:divsChild>
                                                    <w:div w:id="635372691">
                                                      <w:marLeft w:val="0"/>
                                                      <w:marRight w:val="0"/>
                                                      <w:marTop w:val="0"/>
                                                      <w:marBottom w:val="0"/>
                                                      <w:divBdr>
                                                        <w:top w:val="none" w:sz="0" w:space="0" w:color="auto"/>
                                                        <w:left w:val="none" w:sz="0" w:space="0" w:color="auto"/>
                                                        <w:bottom w:val="none" w:sz="0" w:space="0" w:color="auto"/>
                                                        <w:right w:val="none" w:sz="0" w:space="0" w:color="auto"/>
                                                      </w:divBdr>
                                                      <w:divsChild>
                                                        <w:div w:id="12149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45694">
                  <w:marLeft w:val="0"/>
                  <w:marRight w:val="0"/>
                  <w:marTop w:val="0"/>
                  <w:marBottom w:val="0"/>
                  <w:divBdr>
                    <w:top w:val="none" w:sz="0" w:space="0" w:color="auto"/>
                    <w:left w:val="none" w:sz="0" w:space="0" w:color="auto"/>
                    <w:bottom w:val="none" w:sz="0" w:space="0" w:color="auto"/>
                    <w:right w:val="none" w:sz="0" w:space="0" w:color="auto"/>
                  </w:divBdr>
                  <w:divsChild>
                    <w:div w:id="14956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18994">
      <w:bodyDiv w:val="1"/>
      <w:marLeft w:val="0"/>
      <w:marRight w:val="0"/>
      <w:marTop w:val="0"/>
      <w:marBottom w:val="0"/>
      <w:divBdr>
        <w:top w:val="none" w:sz="0" w:space="0" w:color="auto"/>
        <w:left w:val="none" w:sz="0" w:space="0" w:color="auto"/>
        <w:bottom w:val="none" w:sz="0" w:space="0" w:color="auto"/>
        <w:right w:val="none" w:sz="0" w:space="0" w:color="auto"/>
      </w:divBdr>
      <w:divsChild>
        <w:div w:id="103042130">
          <w:marLeft w:val="0"/>
          <w:marRight w:val="0"/>
          <w:marTop w:val="0"/>
          <w:marBottom w:val="0"/>
          <w:divBdr>
            <w:top w:val="none" w:sz="0" w:space="0" w:color="auto"/>
            <w:left w:val="none" w:sz="0" w:space="0" w:color="auto"/>
            <w:bottom w:val="none" w:sz="0" w:space="0" w:color="auto"/>
            <w:right w:val="none" w:sz="0" w:space="0" w:color="auto"/>
          </w:divBdr>
          <w:divsChild>
            <w:div w:id="1712147034">
              <w:marLeft w:val="0"/>
              <w:marRight w:val="0"/>
              <w:marTop w:val="0"/>
              <w:marBottom w:val="0"/>
              <w:divBdr>
                <w:top w:val="single" w:sz="6" w:space="0" w:color="999999"/>
                <w:left w:val="single" w:sz="6" w:space="0" w:color="999999"/>
                <w:bottom w:val="single" w:sz="6" w:space="0" w:color="999999"/>
                <w:right w:val="single" w:sz="6" w:space="0" w:color="999999"/>
              </w:divBdr>
              <w:divsChild>
                <w:div w:id="242494445">
                  <w:marLeft w:val="0"/>
                  <w:marRight w:val="0"/>
                  <w:marTop w:val="0"/>
                  <w:marBottom w:val="0"/>
                  <w:divBdr>
                    <w:top w:val="none" w:sz="0" w:space="0" w:color="auto"/>
                    <w:left w:val="none" w:sz="0" w:space="0" w:color="auto"/>
                    <w:bottom w:val="none" w:sz="0" w:space="0" w:color="auto"/>
                    <w:right w:val="none" w:sz="0" w:space="0" w:color="auto"/>
                  </w:divBdr>
                  <w:divsChild>
                    <w:div w:id="1140272852">
                      <w:marLeft w:val="0"/>
                      <w:marRight w:val="0"/>
                      <w:marTop w:val="0"/>
                      <w:marBottom w:val="0"/>
                      <w:divBdr>
                        <w:top w:val="none" w:sz="0" w:space="0" w:color="auto"/>
                        <w:left w:val="none" w:sz="0" w:space="0" w:color="auto"/>
                        <w:bottom w:val="none" w:sz="0" w:space="0" w:color="auto"/>
                        <w:right w:val="none" w:sz="0" w:space="0" w:color="auto"/>
                      </w:divBdr>
                      <w:divsChild>
                        <w:div w:id="901908242">
                          <w:marLeft w:val="0"/>
                          <w:marRight w:val="0"/>
                          <w:marTop w:val="0"/>
                          <w:marBottom w:val="0"/>
                          <w:divBdr>
                            <w:top w:val="none" w:sz="0" w:space="0" w:color="auto"/>
                            <w:left w:val="none" w:sz="0" w:space="0" w:color="auto"/>
                            <w:bottom w:val="none" w:sz="0" w:space="0" w:color="auto"/>
                            <w:right w:val="none" w:sz="0" w:space="0" w:color="auto"/>
                          </w:divBdr>
                          <w:divsChild>
                            <w:div w:id="29116949">
                              <w:marLeft w:val="0"/>
                              <w:marRight w:val="0"/>
                              <w:marTop w:val="0"/>
                              <w:marBottom w:val="0"/>
                              <w:divBdr>
                                <w:top w:val="single" w:sz="6" w:space="3" w:color="EEEEEE"/>
                                <w:left w:val="none" w:sz="0" w:space="0" w:color="auto"/>
                                <w:bottom w:val="none" w:sz="0" w:space="0" w:color="auto"/>
                                <w:right w:val="none" w:sz="0" w:space="0" w:color="auto"/>
                              </w:divBdr>
                              <w:divsChild>
                                <w:div w:id="1688747886">
                                  <w:marLeft w:val="0"/>
                                  <w:marRight w:val="0"/>
                                  <w:marTop w:val="0"/>
                                  <w:marBottom w:val="0"/>
                                  <w:divBdr>
                                    <w:top w:val="none" w:sz="0" w:space="0" w:color="auto"/>
                                    <w:left w:val="none" w:sz="0" w:space="0" w:color="auto"/>
                                    <w:bottom w:val="none" w:sz="0" w:space="0" w:color="auto"/>
                                    <w:right w:val="none" w:sz="0" w:space="0" w:color="auto"/>
                                  </w:divBdr>
                                  <w:divsChild>
                                    <w:div w:id="654183437">
                                      <w:marLeft w:val="0"/>
                                      <w:marRight w:val="0"/>
                                      <w:marTop w:val="0"/>
                                      <w:marBottom w:val="0"/>
                                      <w:divBdr>
                                        <w:top w:val="none" w:sz="0" w:space="0" w:color="auto"/>
                                        <w:left w:val="none" w:sz="0" w:space="0" w:color="auto"/>
                                        <w:bottom w:val="none" w:sz="0" w:space="0" w:color="auto"/>
                                        <w:right w:val="none" w:sz="0" w:space="0" w:color="auto"/>
                                      </w:divBdr>
                                      <w:divsChild>
                                        <w:div w:id="608784398">
                                          <w:marLeft w:val="0"/>
                                          <w:marRight w:val="0"/>
                                          <w:marTop w:val="0"/>
                                          <w:marBottom w:val="0"/>
                                          <w:divBdr>
                                            <w:top w:val="none" w:sz="0" w:space="0" w:color="auto"/>
                                            <w:left w:val="none" w:sz="0" w:space="0" w:color="auto"/>
                                            <w:bottom w:val="none" w:sz="0" w:space="0" w:color="auto"/>
                                            <w:right w:val="none" w:sz="0" w:space="0" w:color="auto"/>
                                          </w:divBdr>
                                          <w:divsChild>
                                            <w:div w:id="340084888">
                                              <w:marLeft w:val="0"/>
                                              <w:marRight w:val="0"/>
                                              <w:marTop w:val="240"/>
                                              <w:marBottom w:val="240"/>
                                              <w:divBdr>
                                                <w:top w:val="none" w:sz="0" w:space="0" w:color="auto"/>
                                                <w:left w:val="none" w:sz="0" w:space="0" w:color="auto"/>
                                                <w:bottom w:val="none" w:sz="0" w:space="0" w:color="auto"/>
                                                <w:right w:val="none" w:sz="0" w:space="0" w:color="auto"/>
                                              </w:divBdr>
                                              <w:divsChild>
                                                <w:div w:id="536548704">
                                                  <w:marLeft w:val="0"/>
                                                  <w:marRight w:val="0"/>
                                                  <w:marTop w:val="0"/>
                                                  <w:marBottom w:val="0"/>
                                                  <w:divBdr>
                                                    <w:top w:val="none" w:sz="0" w:space="0" w:color="auto"/>
                                                    <w:left w:val="none" w:sz="0" w:space="0" w:color="auto"/>
                                                    <w:bottom w:val="none" w:sz="0" w:space="0" w:color="auto"/>
                                                    <w:right w:val="none" w:sz="0" w:space="0" w:color="auto"/>
                                                  </w:divBdr>
                                                </w:div>
                                              </w:divsChild>
                                            </w:div>
                                            <w:div w:id="2108502767">
                                              <w:marLeft w:val="0"/>
                                              <w:marRight w:val="0"/>
                                              <w:marTop w:val="0"/>
                                              <w:marBottom w:val="0"/>
                                              <w:divBdr>
                                                <w:top w:val="none" w:sz="0" w:space="0" w:color="auto"/>
                                                <w:left w:val="none" w:sz="0" w:space="0" w:color="auto"/>
                                                <w:bottom w:val="none" w:sz="0" w:space="0" w:color="auto"/>
                                                <w:right w:val="none" w:sz="0" w:space="0" w:color="auto"/>
                                              </w:divBdr>
                                            </w:div>
                                          </w:divsChild>
                                        </w:div>
                                        <w:div w:id="948973566">
                                          <w:marLeft w:val="0"/>
                                          <w:marRight w:val="0"/>
                                          <w:marTop w:val="0"/>
                                          <w:marBottom w:val="0"/>
                                          <w:divBdr>
                                            <w:top w:val="none" w:sz="0" w:space="0" w:color="auto"/>
                                            <w:left w:val="none" w:sz="0" w:space="0" w:color="auto"/>
                                            <w:bottom w:val="none" w:sz="0" w:space="0" w:color="auto"/>
                                            <w:right w:val="none" w:sz="0" w:space="0" w:color="auto"/>
                                          </w:divBdr>
                                          <w:divsChild>
                                            <w:div w:id="944537040">
                                              <w:marLeft w:val="0"/>
                                              <w:marRight w:val="0"/>
                                              <w:marTop w:val="0"/>
                                              <w:marBottom w:val="0"/>
                                              <w:divBdr>
                                                <w:top w:val="none" w:sz="0" w:space="0" w:color="auto"/>
                                                <w:left w:val="none" w:sz="0" w:space="0" w:color="auto"/>
                                                <w:bottom w:val="none" w:sz="0" w:space="0" w:color="auto"/>
                                                <w:right w:val="none" w:sz="0" w:space="0" w:color="auto"/>
                                              </w:divBdr>
                                              <w:divsChild>
                                                <w:div w:id="215892885">
                                                  <w:marLeft w:val="0"/>
                                                  <w:marRight w:val="0"/>
                                                  <w:marTop w:val="0"/>
                                                  <w:marBottom w:val="0"/>
                                                  <w:divBdr>
                                                    <w:top w:val="none" w:sz="0" w:space="0" w:color="auto"/>
                                                    <w:left w:val="none" w:sz="0" w:space="0" w:color="auto"/>
                                                    <w:bottom w:val="none" w:sz="0" w:space="0" w:color="auto"/>
                                                    <w:right w:val="none" w:sz="0" w:space="0" w:color="auto"/>
                                                  </w:divBdr>
                                                  <w:divsChild>
                                                    <w:div w:id="1939016766">
                                                      <w:marLeft w:val="0"/>
                                                      <w:marRight w:val="0"/>
                                                      <w:marTop w:val="0"/>
                                                      <w:marBottom w:val="0"/>
                                                      <w:divBdr>
                                                        <w:top w:val="none" w:sz="0" w:space="0" w:color="auto"/>
                                                        <w:left w:val="none" w:sz="0" w:space="0" w:color="auto"/>
                                                        <w:bottom w:val="none" w:sz="0" w:space="0" w:color="auto"/>
                                                        <w:right w:val="none" w:sz="0" w:space="0" w:color="auto"/>
                                                      </w:divBdr>
                                                      <w:divsChild>
                                                        <w:div w:id="852842085">
                                                          <w:marLeft w:val="0"/>
                                                          <w:marRight w:val="0"/>
                                                          <w:marTop w:val="0"/>
                                                          <w:marBottom w:val="0"/>
                                                          <w:divBdr>
                                                            <w:top w:val="none" w:sz="0" w:space="0" w:color="auto"/>
                                                            <w:left w:val="none" w:sz="0" w:space="0" w:color="auto"/>
                                                            <w:bottom w:val="none" w:sz="0" w:space="0" w:color="auto"/>
                                                            <w:right w:val="none" w:sz="0" w:space="0" w:color="auto"/>
                                                          </w:divBdr>
                                                          <w:divsChild>
                                                            <w:div w:id="11333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252">
                                                      <w:marLeft w:val="0"/>
                                                      <w:marRight w:val="0"/>
                                                      <w:marTop w:val="0"/>
                                                      <w:marBottom w:val="0"/>
                                                      <w:divBdr>
                                                        <w:top w:val="none" w:sz="0" w:space="0" w:color="auto"/>
                                                        <w:left w:val="none" w:sz="0" w:space="0" w:color="auto"/>
                                                        <w:bottom w:val="none" w:sz="0" w:space="0" w:color="auto"/>
                                                        <w:right w:val="none" w:sz="0" w:space="0" w:color="auto"/>
                                                      </w:divBdr>
                                                      <w:divsChild>
                                                        <w:div w:id="606735415">
                                                          <w:marLeft w:val="0"/>
                                                          <w:marRight w:val="0"/>
                                                          <w:marTop w:val="0"/>
                                                          <w:marBottom w:val="0"/>
                                                          <w:divBdr>
                                                            <w:top w:val="none" w:sz="0" w:space="0" w:color="auto"/>
                                                            <w:left w:val="none" w:sz="0" w:space="0" w:color="auto"/>
                                                            <w:bottom w:val="none" w:sz="0" w:space="0" w:color="auto"/>
                                                            <w:right w:val="none" w:sz="0" w:space="0" w:color="auto"/>
                                                          </w:divBdr>
                                                          <w:divsChild>
                                                            <w:div w:id="457529201">
                                                              <w:marLeft w:val="0"/>
                                                              <w:marRight w:val="0"/>
                                                              <w:marTop w:val="0"/>
                                                              <w:marBottom w:val="0"/>
                                                              <w:divBdr>
                                                                <w:top w:val="none" w:sz="0" w:space="0" w:color="auto"/>
                                                                <w:left w:val="none" w:sz="0" w:space="0" w:color="auto"/>
                                                                <w:bottom w:val="none" w:sz="0" w:space="0" w:color="auto"/>
                                                                <w:right w:val="none" w:sz="0" w:space="0" w:color="auto"/>
                                                              </w:divBdr>
                                                              <w:divsChild>
                                                                <w:div w:id="523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528">
                                                          <w:marLeft w:val="0"/>
                                                          <w:marRight w:val="0"/>
                                                          <w:marTop w:val="0"/>
                                                          <w:marBottom w:val="0"/>
                                                          <w:divBdr>
                                                            <w:top w:val="none" w:sz="0" w:space="0" w:color="auto"/>
                                                            <w:left w:val="none" w:sz="0" w:space="0" w:color="auto"/>
                                                            <w:bottom w:val="none" w:sz="0" w:space="0" w:color="auto"/>
                                                            <w:right w:val="none" w:sz="0" w:space="0" w:color="auto"/>
                                                          </w:divBdr>
                                                          <w:divsChild>
                                                            <w:div w:id="1219322971">
                                                              <w:marLeft w:val="0"/>
                                                              <w:marRight w:val="0"/>
                                                              <w:marTop w:val="0"/>
                                                              <w:marBottom w:val="0"/>
                                                              <w:divBdr>
                                                                <w:top w:val="none" w:sz="0" w:space="0" w:color="auto"/>
                                                                <w:left w:val="none" w:sz="0" w:space="0" w:color="auto"/>
                                                                <w:bottom w:val="none" w:sz="0" w:space="0" w:color="auto"/>
                                                                <w:right w:val="none" w:sz="0" w:space="0" w:color="auto"/>
                                                              </w:divBdr>
                                                              <w:divsChild>
                                                                <w:div w:id="919369992">
                                                                  <w:marLeft w:val="0"/>
                                                                  <w:marRight w:val="0"/>
                                                                  <w:marTop w:val="0"/>
                                                                  <w:marBottom w:val="0"/>
                                                                  <w:divBdr>
                                                                    <w:top w:val="none" w:sz="0" w:space="0" w:color="auto"/>
                                                                    <w:left w:val="none" w:sz="0" w:space="0" w:color="auto"/>
                                                                    <w:bottom w:val="none" w:sz="0" w:space="0" w:color="auto"/>
                                                                    <w:right w:val="none" w:sz="0" w:space="0" w:color="auto"/>
                                                                  </w:divBdr>
                                                                </w:div>
                                                              </w:divsChild>
                                                            </w:div>
                                                            <w:div w:id="1101803928">
                                                              <w:marLeft w:val="0"/>
                                                              <w:marRight w:val="0"/>
                                                              <w:marTop w:val="0"/>
                                                              <w:marBottom w:val="0"/>
                                                              <w:divBdr>
                                                                <w:top w:val="none" w:sz="0" w:space="0" w:color="auto"/>
                                                                <w:left w:val="none" w:sz="0" w:space="0" w:color="auto"/>
                                                                <w:bottom w:val="none" w:sz="0" w:space="0" w:color="auto"/>
                                                                <w:right w:val="none" w:sz="0" w:space="0" w:color="auto"/>
                                                              </w:divBdr>
                                                              <w:divsChild>
                                                                <w:div w:id="236863321">
                                                                  <w:marLeft w:val="0"/>
                                                                  <w:marRight w:val="0"/>
                                                                  <w:marTop w:val="0"/>
                                                                  <w:marBottom w:val="0"/>
                                                                  <w:divBdr>
                                                                    <w:top w:val="none" w:sz="0" w:space="0" w:color="auto"/>
                                                                    <w:left w:val="none" w:sz="0" w:space="0" w:color="auto"/>
                                                                    <w:bottom w:val="none" w:sz="0" w:space="0" w:color="auto"/>
                                                                    <w:right w:val="none" w:sz="0" w:space="0" w:color="auto"/>
                                                                  </w:divBdr>
                                                                </w:div>
                                                              </w:divsChild>
                                                            </w:div>
                                                            <w:div w:id="1668828185">
                                                              <w:marLeft w:val="0"/>
                                                              <w:marRight w:val="0"/>
                                                              <w:marTop w:val="0"/>
                                                              <w:marBottom w:val="0"/>
                                                              <w:divBdr>
                                                                <w:top w:val="none" w:sz="0" w:space="0" w:color="auto"/>
                                                                <w:left w:val="none" w:sz="0" w:space="0" w:color="auto"/>
                                                                <w:bottom w:val="none" w:sz="0" w:space="0" w:color="auto"/>
                                                                <w:right w:val="none" w:sz="0" w:space="0" w:color="auto"/>
                                                              </w:divBdr>
                                                              <w:divsChild>
                                                                <w:div w:id="927007830">
                                                                  <w:marLeft w:val="0"/>
                                                                  <w:marRight w:val="0"/>
                                                                  <w:marTop w:val="0"/>
                                                                  <w:marBottom w:val="0"/>
                                                                  <w:divBdr>
                                                                    <w:top w:val="none" w:sz="0" w:space="0" w:color="auto"/>
                                                                    <w:left w:val="none" w:sz="0" w:space="0" w:color="auto"/>
                                                                    <w:bottom w:val="none" w:sz="0" w:space="0" w:color="auto"/>
                                                                    <w:right w:val="none" w:sz="0" w:space="0" w:color="auto"/>
                                                                  </w:divBdr>
                                                                </w:div>
                                                              </w:divsChild>
                                                            </w:div>
                                                            <w:div w:id="716780890">
                                                              <w:marLeft w:val="0"/>
                                                              <w:marRight w:val="0"/>
                                                              <w:marTop w:val="0"/>
                                                              <w:marBottom w:val="0"/>
                                                              <w:divBdr>
                                                                <w:top w:val="none" w:sz="0" w:space="0" w:color="auto"/>
                                                                <w:left w:val="none" w:sz="0" w:space="0" w:color="auto"/>
                                                                <w:bottom w:val="none" w:sz="0" w:space="0" w:color="auto"/>
                                                                <w:right w:val="none" w:sz="0" w:space="0" w:color="auto"/>
                                                              </w:divBdr>
                                                              <w:divsChild>
                                                                <w:div w:id="1094933485">
                                                                  <w:marLeft w:val="0"/>
                                                                  <w:marRight w:val="0"/>
                                                                  <w:marTop w:val="0"/>
                                                                  <w:marBottom w:val="0"/>
                                                                  <w:divBdr>
                                                                    <w:top w:val="none" w:sz="0" w:space="0" w:color="auto"/>
                                                                    <w:left w:val="none" w:sz="0" w:space="0" w:color="auto"/>
                                                                    <w:bottom w:val="none" w:sz="0" w:space="0" w:color="auto"/>
                                                                    <w:right w:val="none" w:sz="0" w:space="0" w:color="auto"/>
                                                                  </w:divBdr>
                                                                  <w:divsChild>
                                                                    <w:div w:id="1872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7514">
                                                              <w:marLeft w:val="0"/>
                                                              <w:marRight w:val="0"/>
                                                              <w:marTop w:val="0"/>
                                                              <w:marBottom w:val="0"/>
                                                              <w:divBdr>
                                                                <w:top w:val="none" w:sz="0" w:space="0" w:color="auto"/>
                                                                <w:left w:val="none" w:sz="0" w:space="0" w:color="auto"/>
                                                                <w:bottom w:val="none" w:sz="0" w:space="0" w:color="auto"/>
                                                                <w:right w:val="none" w:sz="0" w:space="0" w:color="auto"/>
                                                              </w:divBdr>
                                                              <w:divsChild>
                                                                <w:div w:id="1194225287">
                                                                  <w:marLeft w:val="0"/>
                                                                  <w:marRight w:val="0"/>
                                                                  <w:marTop w:val="0"/>
                                                                  <w:marBottom w:val="0"/>
                                                                  <w:divBdr>
                                                                    <w:top w:val="none" w:sz="0" w:space="0" w:color="auto"/>
                                                                    <w:left w:val="none" w:sz="0" w:space="0" w:color="auto"/>
                                                                    <w:bottom w:val="none" w:sz="0" w:space="0" w:color="auto"/>
                                                                    <w:right w:val="none" w:sz="0" w:space="0" w:color="auto"/>
                                                                  </w:divBdr>
                                                                  <w:divsChild>
                                                                    <w:div w:id="1432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5116">
                                                              <w:marLeft w:val="0"/>
                                                              <w:marRight w:val="0"/>
                                                              <w:marTop w:val="0"/>
                                                              <w:marBottom w:val="0"/>
                                                              <w:divBdr>
                                                                <w:top w:val="none" w:sz="0" w:space="0" w:color="auto"/>
                                                                <w:left w:val="none" w:sz="0" w:space="0" w:color="auto"/>
                                                                <w:bottom w:val="none" w:sz="0" w:space="0" w:color="auto"/>
                                                                <w:right w:val="none" w:sz="0" w:space="0" w:color="auto"/>
                                                              </w:divBdr>
                                                              <w:divsChild>
                                                                <w:div w:id="915089063">
                                                                  <w:marLeft w:val="0"/>
                                                                  <w:marRight w:val="0"/>
                                                                  <w:marTop w:val="0"/>
                                                                  <w:marBottom w:val="0"/>
                                                                  <w:divBdr>
                                                                    <w:top w:val="none" w:sz="0" w:space="0" w:color="auto"/>
                                                                    <w:left w:val="none" w:sz="0" w:space="0" w:color="auto"/>
                                                                    <w:bottom w:val="none" w:sz="0" w:space="0" w:color="auto"/>
                                                                    <w:right w:val="none" w:sz="0" w:space="0" w:color="auto"/>
                                                                  </w:divBdr>
                                                                </w:div>
                                                              </w:divsChild>
                                                            </w:div>
                                                            <w:div w:id="1692876788">
                                                              <w:marLeft w:val="0"/>
                                                              <w:marRight w:val="0"/>
                                                              <w:marTop w:val="0"/>
                                                              <w:marBottom w:val="0"/>
                                                              <w:divBdr>
                                                                <w:top w:val="none" w:sz="0" w:space="0" w:color="auto"/>
                                                                <w:left w:val="none" w:sz="0" w:space="0" w:color="auto"/>
                                                                <w:bottom w:val="none" w:sz="0" w:space="0" w:color="auto"/>
                                                                <w:right w:val="none" w:sz="0" w:space="0" w:color="auto"/>
                                                              </w:divBdr>
                                                              <w:divsChild>
                                                                <w:div w:id="141236302">
                                                                  <w:marLeft w:val="0"/>
                                                                  <w:marRight w:val="0"/>
                                                                  <w:marTop w:val="0"/>
                                                                  <w:marBottom w:val="0"/>
                                                                  <w:divBdr>
                                                                    <w:top w:val="none" w:sz="0" w:space="0" w:color="auto"/>
                                                                    <w:left w:val="none" w:sz="0" w:space="0" w:color="auto"/>
                                                                    <w:bottom w:val="none" w:sz="0" w:space="0" w:color="auto"/>
                                                                    <w:right w:val="none" w:sz="0" w:space="0" w:color="auto"/>
                                                                  </w:divBdr>
                                                                  <w:divsChild>
                                                                    <w:div w:id="2446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1260">
                                                              <w:marLeft w:val="0"/>
                                                              <w:marRight w:val="0"/>
                                                              <w:marTop w:val="0"/>
                                                              <w:marBottom w:val="0"/>
                                                              <w:divBdr>
                                                                <w:top w:val="none" w:sz="0" w:space="0" w:color="auto"/>
                                                                <w:left w:val="none" w:sz="0" w:space="0" w:color="auto"/>
                                                                <w:bottom w:val="none" w:sz="0" w:space="0" w:color="auto"/>
                                                                <w:right w:val="none" w:sz="0" w:space="0" w:color="auto"/>
                                                              </w:divBdr>
                                                              <w:divsChild>
                                                                <w:div w:id="1349911836">
                                                                  <w:marLeft w:val="0"/>
                                                                  <w:marRight w:val="0"/>
                                                                  <w:marTop w:val="0"/>
                                                                  <w:marBottom w:val="0"/>
                                                                  <w:divBdr>
                                                                    <w:top w:val="none" w:sz="0" w:space="0" w:color="auto"/>
                                                                    <w:left w:val="none" w:sz="0" w:space="0" w:color="auto"/>
                                                                    <w:bottom w:val="none" w:sz="0" w:space="0" w:color="auto"/>
                                                                    <w:right w:val="none" w:sz="0" w:space="0" w:color="auto"/>
                                                                  </w:divBdr>
                                                                  <w:divsChild>
                                                                    <w:div w:id="4790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12781">
                                                  <w:marLeft w:val="0"/>
                                                  <w:marRight w:val="0"/>
                                                  <w:marTop w:val="0"/>
                                                  <w:marBottom w:val="0"/>
                                                  <w:divBdr>
                                                    <w:top w:val="none" w:sz="0" w:space="0" w:color="auto"/>
                                                    <w:left w:val="none" w:sz="0" w:space="0" w:color="auto"/>
                                                    <w:bottom w:val="none" w:sz="0" w:space="0" w:color="auto"/>
                                                    <w:right w:val="none" w:sz="0" w:space="0" w:color="auto"/>
                                                  </w:divBdr>
                                                  <w:divsChild>
                                                    <w:div w:id="841358692">
                                                      <w:marLeft w:val="0"/>
                                                      <w:marRight w:val="0"/>
                                                      <w:marTop w:val="0"/>
                                                      <w:marBottom w:val="0"/>
                                                      <w:divBdr>
                                                        <w:top w:val="none" w:sz="0" w:space="0" w:color="auto"/>
                                                        <w:left w:val="none" w:sz="0" w:space="0" w:color="auto"/>
                                                        <w:bottom w:val="none" w:sz="0" w:space="0" w:color="auto"/>
                                                        <w:right w:val="none" w:sz="0" w:space="0" w:color="auto"/>
                                                      </w:divBdr>
                                                      <w:divsChild>
                                                        <w:div w:id="11992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9212">
                                                  <w:marLeft w:val="0"/>
                                                  <w:marRight w:val="0"/>
                                                  <w:marTop w:val="0"/>
                                                  <w:marBottom w:val="0"/>
                                                  <w:divBdr>
                                                    <w:top w:val="none" w:sz="0" w:space="0" w:color="auto"/>
                                                    <w:left w:val="none" w:sz="0" w:space="0" w:color="auto"/>
                                                    <w:bottom w:val="none" w:sz="0" w:space="0" w:color="auto"/>
                                                    <w:right w:val="none" w:sz="0" w:space="0" w:color="auto"/>
                                                  </w:divBdr>
                                                  <w:divsChild>
                                                    <w:div w:id="444157762">
                                                      <w:marLeft w:val="0"/>
                                                      <w:marRight w:val="0"/>
                                                      <w:marTop w:val="0"/>
                                                      <w:marBottom w:val="0"/>
                                                      <w:divBdr>
                                                        <w:top w:val="none" w:sz="0" w:space="0" w:color="auto"/>
                                                        <w:left w:val="none" w:sz="0" w:space="0" w:color="auto"/>
                                                        <w:bottom w:val="none" w:sz="0" w:space="0" w:color="auto"/>
                                                        <w:right w:val="none" w:sz="0" w:space="0" w:color="auto"/>
                                                      </w:divBdr>
                                                      <w:divsChild>
                                                        <w:div w:id="14522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92804">
                  <w:marLeft w:val="0"/>
                  <w:marRight w:val="0"/>
                  <w:marTop w:val="0"/>
                  <w:marBottom w:val="0"/>
                  <w:divBdr>
                    <w:top w:val="none" w:sz="0" w:space="0" w:color="auto"/>
                    <w:left w:val="none" w:sz="0" w:space="0" w:color="auto"/>
                    <w:bottom w:val="none" w:sz="0" w:space="0" w:color="auto"/>
                    <w:right w:val="none" w:sz="0" w:space="0" w:color="auto"/>
                  </w:divBdr>
                  <w:divsChild>
                    <w:div w:id="8029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state.nj.us/treasury/taxation/bulk_sale_act.shtml" TargetMode="External"/><Relationship Id="rId2" Type="http://schemas.openxmlformats.org/officeDocument/2006/relationships/hyperlink" Target="http://www.state.nj.us/treasury/taxation/faqbulksale.shtml" TargetMode="External"/><Relationship Id="rId1" Type="http://schemas.openxmlformats.org/officeDocument/2006/relationships/hyperlink" Target="http://www.state.nj.us/treasury/taxation/bulk_sale_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CFF-0448-4618-9813-E7E2D9AD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sthatch</dc:creator>
  <cp:lastModifiedBy>Linda Woodards-French</cp:lastModifiedBy>
  <cp:revision>5</cp:revision>
  <cp:lastPrinted>2016-02-08T18:00:00Z</cp:lastPrinted>
  <dcterms:created xsi:type="dcterms:W3CDTF">2016-02-04T18:47:00Z</dcterms:created>
  <dcterms:modified xsi:type="dcterms:W3CDTF">2016-02-08T18:00:00Z</dcterms:modified>
</cp:coreProperties>
</file>