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FE" w:rsidRPr="007810EF" w:rsidRDefault="00221FFE" w:rsidP="00512CB1">
      <w:pPr>
        <w:rPr>
          <w:rFonts w:ascii="Times New Roman" w:hAnsi="Times New Roman" w:cs="Times New Roman"/>
          <w:b/>
          <w:sz w:val="24"/>
          <w:szCs w:val="24"/>
        </w:rPr>
      </w:pPr>
      <w:r w:rsidRPr="007810EF">
        <w:rPr>
          <w:rFonts w:ascii="Times New Roman" w:hAnsi="Times New Roman" w:cs="Times New Roman"/>
          <w:b/>
          <w:sz w:val="24"/>
          <w:szCs w:val="24"/>
        </w:rPr>
        <w:t>To:</w:t>
      </w:r>
      <w:r w:rsidRPr="007810EF">
        <w:rPr>
          <w:rFonts w:ascii="Times New Roman" w:hAnsi="Times New Roman" w:cs="Times New Roman"/>
          <w:b/>
          <w:sz w:val="24"/>
          <w:szCs w:val="24"/>
        </w:rPr>
        <w:tab/>
      </w:r>
      <w:r w:rsidR="004F017B">
        <w:rPr>
          <w:rFonts w:ascii="Times New Roman" w:hAnsi="Times New Roman" w:cs="Times New Roman"/>
          <w:b/>
          <w:sz w:val="24"/>
          <w:szCs w:val="24"/>
        </w:rPr>
        <w:t xml:space="preserve">New Jersey Law Revision Commission </w:t>
      </w:r>
    </w:p>
    <w:p w:rsidR="00221FFE" w:rsidRPr="00C6559D" w:rsidRDefault="00221FFE" w:rsidP="00512CB1">
      <w:pPr>
        <w:rPr>
          <w:rFonts w:ascii="Times New Roman" w:hAnsi="Times New Roman" w:cs="Times New Roman"/>
          <w:b/>
          <w:sz w:val="24"/>
          <w:szCs w:val="24"/>
        </w:rPr>
      </w:pPr>
      <w:r w:rsidRPr="007810EF">
        <w:rPr>
          <w:rFonts w:ascii="Times New Roman" w:hAnsi="Times New Roman" w:cs="Times New Roman"/>
          <w:b/>
          <w:sz w:val="24"/>
          <w:szCs w:val="24"/>
        </w:rPr>
        <w:t>From:</w:t>
      </w:r>
      <w:r w:rsidRPr="007810EF">
        <w:rPr>
          <w:rFonts w:ascii="Times New Roman" w:hAnsi="Times New Roman" w:cs="Times New Roman"/>
          <w:b/>
          <w:sz w:val="24"/>
          <w:szCs w:val="24"/>
        </w:rPr>
        <w:tab/>
        <w:t xml:space="preserve">Rachael </w:t>
      </w:r>
      <w:r w:rsidRPr="00C6559D">
        <w:rPr>
          <w:rFonts w:ascii="Times New Roman" w:hAnsi="Times New Roman" w:cs="Times New Roman"/>
          <w:b/>
          <w:sz w:val="24"/>
          <w:szCs w:val="24"/>
        </w:rPr>
        <w:t>Segal, Legislative Law Clerk</w:t>
      </w:r>
    </w:p>
    <w:p w:rsidR="00221FFE" w:rsidRPr="00C6559D" w:rsidRDefault="00221FFE" w:rsidP="00A832CF">
      <w:pPr>
        <w:rPr>
          <w:rFonts w:ascii="Times New Roman" w:hAnsi="Times New Roman" w:cs="Times New Roman"/>
          <w:b/>
          <w:i/>
          <w:sz w:val="24"/>
          <w:szCs w:val="24"/>
        </w:rPr>
      </w:pPr>
      <w:r w:rsidRPr="00C6559D">
        <w:rPr>
          <w:rFonts w:ascii="Times New Roman" w:hAnsi="Times New Roman" w:cs="Times New Roman"/>
          <w:b/>
          <w:sz w:val="24"/>
          <w:szCs w:val="24"/>
        </w:rPr>
        <w:t>Re:</w:t>
      </w:r>
      <w:r w:rsidRPr="00C6559D">
        <w:rPr>
          <w:rFonts w:ascii="Times New Roman" w:hAnsi="Times New Roman" w:cs="Times New Roman"/>
          <w:b/>
          <w:sz w:val="24"/>
          <w:szCs w:val="24"/>
        </w:rPr>
        <w:tab/>
      </w:r>
      <w:r w:rsidR="00B039CD">
        <w:rPr>
          <w:rFonts w:ascii="Times New Roman" w:hAnsi="Times New Roman" w:cs="Times New Roman"/>
          <w:b/>
          <w:sz w:val="24"/>
          <w:szCs w:val="24"/>
        </w:rPr>
        <w:t xml:space="preserve">Sentencing of Graves Act Offenders - </w:t>
      </w:r>
      <w:hyperlink r:id="rId7" w:history="1">
        <w:r w:rsidR="00C6559D" w:rsidRPr="00E22DB7">
          <w:rPr>
            <w:rFonts w:ascii="Times New Roman" w:hAnsi="Times New Roman" w:cs="Times New Roman"/>
            <w:b/>
            <w:iCs/>
            <w:sz w:val="24"/>
            <w:szCs w:val="24"/>
          </w:rPr>
          <w:t>N.J.S.</w:t>
        </w:r>
        <w:r w:rsidR="00C6559D" w:rsidRPr="00C6559D">
          <w:rPr>
            <w:rFonts w:ascii="Times New Roman" w:hAnsi="Times New Roman" w:cs="Times New Roman"/>
            <w:b/>
            <w:sz w:val="24"/>
            <w:szCs w:val="24"/>
          </w:rPr>
          <w:t xml:space="preserve"> 2C:43–6.2</w:t>
        </w:r>
      </w:hyperlink>
      <w:r w:rsidR="00C6559D" w:rsidRPr="00C6559D">
        <w:rPr>
          <w:rFonts w:ascii="Times New Roman" w:hAnsi="Times New Roman" w:cs="Times New Roman"/>
          <w:b/>
          <w:sz w:val="24"/>
          <w:szCs w:val="24"/>
        </w:rPr>
        <w:t xml:space="preserve"> </w:t>
      </w:r>
      <w:r w:rsidR="00A832CF" w:rsidRPr="00C6559D">
        <w:rPr>
          <w:rFonts w:ascii="Times New Roman" w:hAnsi="Times New Roman" w:cs="Times New Roman"/>
          <w:b/>
          <w:sz w:val="24"/>
          <w:szCs w:val="24"/>
        </w:rPr>
        <w:t xml:space="preserve">– </w:t>
      </w:r>
      <w:r w:rsidR="00A832CF" w:rsidRPr="00C6559D">
        <w:rPr>
          <w:rFonts w:ascii="Times New Roman" w:hAnsi="Times New Roman" w:cs="Times New Roman"/>
          <w:b/>
          <w:i/>
          <w:sz w:val="24"/>
          <w:szCs w:val="24"/>
        </w:rPr>
        <w:t>(</w:t>
      </w:r>
      <w:r w:rsidR="00537089" w:rsidRPr="00C6559D">
        <w:rPr>
          <w:rFonts w:ascii="Times New Roman" w:hAnsi="Times New Roman" w:cs="Times New Roman"/>
          <w:b/>
          <w:i/>
          <w:sz w:val="24"/>
          <w:szCs w:val="24"/>
        </w:rPr>
        <w:t xml:space="preserve">State v. </w:t>
      </w:r>
      <w:r w:rsidR="006C438D" w:rsidRPr="00C6559D">
        <w:rPr>
          <w:rFonts w:ascii="Times New Roman" w:hAnsi="Times New Roman" w:cs="Times New Roman"/>
          <w:b/>
          <w:i/>
          <w:sz w:val="24"/>
          <w:szCs w:val="24"/>
        </w:rPr>
        <w:t>Nance</w:t>
      </w:r>
      <w:r w:rsidR="00A832CF" w:rsidRPr="00C6559D">
        <w:rPr>
          <w:rFonts w:ascii="Times New Roman" w:hAnsi="Times New Roman" w:cs="Times New Roman"/>
          <w:b/>
          <w:i/>
          <w:sz w:val="24"/>
          <w:szCs w:val="24"/>
        </w:rPr>
        <w:t xml:space="preserve">) </w:t>
      </w:r>
    </w:p>
    <w:p w:rsidR="00221FFE" w:rsidRPr="00C6559D" w:rsidRDefault="007810EF" w:rsidP="00512CB1">
      <w:pPr>
        <w:rPr>
          <w:rFonts w:ascii="Times New Roman" w:hAnsi="Times New Roman" w:cs="Times New Roman"/>
          <w:b/>
          <w:sz w:val="24"/>
          <w:szCs w:val="24"/>
        </w:rPr>
      </w:pPr>
      <w:r w:rsidRPr="00C6559D">
        <w:rPr>
          <w:rFonts w:ascii="Times New Roman" w:hAnsi="Times New Roman" w:cs="Times New Roman"/>
          <w:b/>
          <w:sz w:val="24"/>
          <w:szCs w:val="24"/>
        </w:rPr>
        <w:t>Date:</w:t>
      </w:r>
      <w:r w:rsidRPr="00C6559D">
        <w:rPr>
          <w:rFonts w:ascii="Times New Roman" w:hAnsi="Times New Roman" w:cs="Times New Roman"/>
          <w:b/>
          <w:sz w:val="24"/>
          <w:szCs w:val="24"/>
        </w:rPr>
        <w:tab/>
      </w:r>
      <w:r w:rsidR="004F017B" w:rsidRPr="00C6559D">
        <w:rPr>
          <w:rFonts w:ascii="Times New Roman" w:hAnsi="Times New Roman" w:cs="Times New Roman"/>
          <w:b/>
          <w:sz w:val="24"/>
          <w:szCs w:val="24"/>
        </w:rPr>
        <w:t>July 9</w:t>
      </w:r>
      <w:r w:rsidR="00221FFE" w:rsidRPr="00C6559D">
        <w:rPr>
          <w:rFonts w:ascii="Times New Roman" w:hAnsi="Times New Roman" w:cs="Times New Roman"/>
          <w:b/>
          <w:sz w:val="24"/>
          <w:szCs w:val="24"/>
        </w:rPr>
        <w:t>, 2018</w:t>
      </w:r>
      <w:r w:rsidR="00B40EAB" w:rsidRPr="00C6559D">
        <w:rPr>
          <w:rFonts w:ascii="Times New Roman" w:hAnsi="Times New Roman" w:cs="Times New Roman"/>
          <w:b/>
          <w:sz w:val="24"/>
          <w:szCs w:val="24"/>
        </w:rPr>
        <w:t xml:space="preserve"> </w:t>
      </w:r>
      <w:r w:rsidR="002D1BF6" w:rsidRPr="00C6559D">
        <w:rPr>
          <w:rFonts w:ascii="Times New Roman" w:hAnsi="Times New Roman" w:cs="Times New Roman"/>
          <w:b/>
          <w:sz w:val="24"/>
          <w:szCs w:val="24"/>
        </w:rPr>
        <w:t xml:space="preserve"> </w:t>
      </w:r>
      <w:r w:rsidRPr="00C6559D">
        <w:rPr>
          <w:rFonts w:ascii="Times New Roman" w:hAnsi="Times New Roman" w:cs="Times New Roman"/>
          <w:b/>
          <w:sz w:val="24"/>
          <w:szCs w:val="24"/>
        </w:rPr>
        <w:t xml:space="preserve"> </w:t>
      </w:r>
    </w:p>
    <w:p w:rsidR="00221FFE" w:rsidRPr="007810EF" w:rsidRDefault="00221FFE" w:rsidP="00512CB1">
      <w:pPr>
        <w:rPr>
          <w:rFonts w:ascii="Times New Roman" w:hAnsi="Times New Roman" w:cs="Times New Roman"/>
          <w:b/>
          <w:sz w:val="24"/>
          <w:szCs w:val="24"/>
        </w:rPr>
      </w:pPr>
      <w:r w:rsidRPr="007810EF">
        <w:rPr>
          <w:rFonts w:ascii="Times New Roman" w:hAnsi="Times New Roman" w:cs="Times New Roman"/>
          <w:b/>
          <w:sz w:val="24"/>
          <w:szCs w:val="24"/>
        </w:rPr>
        <w:t xml:space="preserve"> </w:t>
      </w:r>
      <w:r w:rsidR="006C0BD5" w:rsidRPr="007810EF">
        <w:rPr>
          <w:rFonts w:ascii="Times New Roman" w:hAnsi="Times New Roman" w:cs="Times New Roman"/>
          <w:b/>
          <w:sz w:val="24"/>
          <w:szCs w:val="24"/>
        </w:rPr>
        <w:t xml:space="preserve"> </w:t>
      </w:r>
      <w:r w:rsidR="0067142D" w:rsidRPr="007810EF">
        <w:rPr>
          <w:rFonts w:ascii="Times New Roman" w:hAnsi="Times New Roman" w:cs="Times New Roman"/>
          <w:b/>
          <w:sz w:val="24"/>
          <w:szCs w:val="24"/>
        </w:rPr>
        <w:t xml:space="preserve"> </w:t>
      </w:r>
    </w:p>
    <w:p w:rsidR="00221FFE" w:rsidRPr="007810EF" w:rsidRDefault="00221FFE" w:rsidP="00512CB1">
      <w:pPr>
        <w:jc w:val="center"/>
        <w:rPr>
          <w:rFonts w:ascii="Times New Roman" w:hAnsi="Times New Roman" w:cs="Times New Roman"/>
          <w:b/>
          <w:sz w:val="24"/>
          <w:szCs w:val="24"/>
        </w:rPr>
      </w:pPr>
      <w:r w:rsidRPr="007810EF">
        <w:rPr>
          <w:rFonts w:ascii="Times New Roman" w:hAnsi="Times New Roman" w:cs="Times New Roman"/>
          <w:b/>
          <w:sz w:val="24"/>
          <w:szCs w:val="24"/>
        </w:rPr>
        <w:t>M E M O R A N D U M</w:t>
      </w:r>
    </w:p>
    <w:p w:rsidR="00221FFE" w:rsidRPr="007810EF" w:rsidRDefault="00221FFE" w:rsidP="00512CB1">
      <w:pPr>
        <w:jc w:val="center"/>
        <w:rPr>
          <w:rFonts w:ascii="Times New Roman" w:hAnsi="Times New Roman" w:cs="Times New Roman"/>
          <w:b/>
          <w:sz w:val="24"/>
          <w:szCs w:val="24"/>
        </w:rPr>
      </w:pPr>
      <w:r w:rsidRPr="007810EF">
        <w:rPr>
          <w:rFonts w:ascii="Times New Roman" w:hAnsi="Times New Roman" w:cs="Times New Roman"/>
          <w:b/>
          <w:sz w:val="24"/>
          <w:szCs w:val="24"/>
        </w:rPr>
        <w:t xml:space="preserve"> </w:t>
      </w:r>
    </w:p>
    <w:p w:rsidR="00221FFE" w:rsidRPr="007810EF" w:rsidRDefault="00221FFE" w:rsidP="00512CB1">
      <w:pPr>
        <w:jc w:val="center"/>
        <w:rPr>
          <w:rFonts w:ascii="Times New Roman" w:hAnsi="Times New Roman" w:cs="Times New Roman"/>
          <w:b/>
          <w:sz w:val="24"/>
          <w:szCs w:val="24"/>
        </w:rPr>
      </w:pPr>
      <w:r w:rsidRPr="007810EF">
        <w:rPr>
          <w:rFonts w:ascii="Times New Roman" w:hAnsi="Times New Roman" w:cs="Times New Roman"/>
          <w:b/>
          <w:sz w:val="24"/>
          <w:szCs w:val="24"/>
        </w:rPr>
        <w:t>Executive Summary</w:t>
      </w:r>
    </w:p>
    <w:p w:rsidR="00221FFE" w:rsidRPr="007810EF" w:rsidRDefault="00424F5E" w:rsidP="00512CB1">
      <w:pPr>
        <w:jc w:val="center"/>
        <w:rPr>
          <w:rFonts w:ascii="Times New Roman" w:hAnsi="Times New Roman" w:cs="Times New Roman"/>
          <w:sz w:val="24"/>
          <w:szCs w:val="24"/>
        </w:rPr>
      </w:pPr>
      <w:r w:rsidRPr="007810EF">
        <w:rPr>
          <w:rFonts w:ascii="Times New Roman" w:hAnsi="Times New Roman" w:cs="Times New Roman"/>
          <w:sz w:val="24"/>
          <w:szCs w:val="24"/>
        </w:rPr>
        <w:t xml:space="preserve"> </w:t>
      </w:r>
    </w:p>
    <w:p w:rsidR="00E62B6B" w:rsidRPr="007810EF" w:rsidRDefault="00221FFE" w:rsidP="00C1555F">
      <w:pPr>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 xml:space="preserve">In </w:t>
      </w:r>
      <w:r w:rsidRPr="007810EF">
        <w:rPr>
          <w:rFonts w:ascii="Times New Roman" w:hAnsi="Times New Roman" w:cs="Times New Roman"/>
          <w:i/>
          <w:sz w:val="24"/>
          <w:szCs w:val="24"/>
        </w:rPr>
        <w:t>S</w:t>
      </w:r>
      <w:r w:rsidR="00302405" w:rsidRPr="007810EF">
        <w:rPr>
          <w:rFonts w:ascii="Times New Roman" w:hAnsi="Times New Roman" w:cs="Times New Roman"/>
          <w:i/>
          <w:sz w:val="24"/>
          <w:szCs w:val="24"/>
        </w:rPr>
        <w:t xml:space="preserve">tate v. </w:t>
      </w:r>
      <w:r w:rsidR="006C438D" w:rsidRPr="007810EF">
        <w:rPr>
          <w:rFonts w:ascii="Times New Roman" w:hAnsi="Times New Roman" w:cs="Times New Roman"/>
          <w:i/>
          <w:sz w:val="24"/>
          <w:szCs w:val="24"/>
        </w:rPr>
        <w:t>Nance</w:t>
      </w:r>
      <w:r w:rsidR="0047724D" w:rsidRPr="007810EF">
        <w:rPr>
          <w:rFonts w:ascii="Times New Roman" w:hAnsi="Times New Roman" w:cs="Times New Roman"/>
          <w:sz w:val="24"/>
          <w:szCs w:val="24"/>
        </w:rPr>
        <w:t>,</w:t>
      </w:r>
      <w:r w:rsidRPr="007810EF">
        <w:rPr>
          <w:rStyle w:val="FootnoteReference"/>
          <w:rFonts w:ascii="Times New Roman" w:hAnsi="Times New Roman" w:cs="Times New Roman"/>
          <w:sz w:val="24"/>
          <w:szCs w:val="24"/>
        </w:rPr>
        <w:footnoteReference w:id="1"/>
      </w:r>
      <w:r w:rsidRPr="007810EF">
        <w:rPr>
          <w:rFonts w:ascii="Times New Roman" w:hAnsi="Times New Roman" w:cs="Times New Roman"/>
          <w:i/>
          <w:sz w:val="24"/>
          <w:szCs w:val="24"/>
        </w:rPr>
        <w:t xml:space="preserve"> </w:t>
      </w:r>
      <w:r w:rsidRPr="007810EF">
        <w:rPr>
          <w:rFonts w:ascii="Times New Roman" w:hAnsi="Times New Roman" w:cs="Times New Roman"/>
          <w:sz w:val="24"/>
          <w:szCs w:val="24"/>
        </w:rPr>
        <w:t xml:space="preserve">the </w:t>
      </w:r>
      <w:r w:rsidR="00310133" w:rsidRPr="007810EF">
        <w:rPr>
          <w:rFonts w:ascii="Times New Roman" w:hAnsi="Times New Roman" w:cs="Times New Roman"/>
          <w:sz w:val="24"/>
          <w:szCs w:val="24"/>
        </w:rPr>
        <w:t xml:space="preserve">New Jersey Supreme Court </w:t>
      </w:r>
      <w:r w:rsidR="00302405" w:rsidRPr="007810EF">
        <w:rPr>
          <w:rFonts w:ascii="Times New Roman" w:hAnsi="Times New Roman" w:cs="Times New Roman"/>
          <w:sz w:val="24"/>
          <w:szCs w:val="24"/>
        </w:rPr>
        <w:t xml:space="preserve">considered </w:t>
      </w:r>
      <w:r w:rsidR="00E62B6B" w:rsidRPr="007810EF">
        <w:rPr>
          <w:rFonts w:ascii="Times New Roman" w:hAnsi="Times New Roman" w:cs="Times New Roman"/>
          <w:sz w:val="24"/>
          <w:szCs w:val="24"/>
        </w:rPr>
        <w:t>whether</w:t>
      </w:r>
      <w:r w:rsidR="00BA5E63" w:rsidRPr="007810EF">
        <w:rPr>
          <w:rFonts w:ascii="Times New Roman" w:hAnsi="Times New Roman" w:cs="Times New Roman"/>
          <w:sz w:val="24"/>
          <w:szCs w:val="24"/>
        </w:rPr>
        <w:t xml:space="preserve"> </w:t>
      </w:r>
      <w:r w:rsidR="00D4038D" w:rsidRPr="007810EF">
        <w:rPr>
          <w:rFonts w:ascii="Times New Roman" w:hAnsi="Times New Roman" w:cs="Times New Roman"/>
          <w:sz w:val="24"/>
          <w:szCs w:val="24"/>
        </w:rPr>
        <w:t xml:space="preserve">a sentencing court has discretion to sentence a defendant convicted of a Graves Act offense to probation without the prosecutor’s consent or </w:t>
      </w:r>
      <w:r w:rsidR="00E62B6B" w:rsidRPr="007810EF">
        <w:rPr>
          <w:rFonts w:ascii="Times New Roman" w:hAnsi="Times New Roman" w:cs="Times New Roman"/>
          <w:sz w:val="24"/>
          <w:szCs w:val="24"/>
        </w:rPr>
        <w:t xml:space="preserve">the assignment judge’s approval, if </w:t>
      </w:r>
      <w:r w:rsidR="00F039F3" w:rsidRPr="007810EF">
        <w:rPr>
          <w:rFonts w:ascii="Times New Roman" w:hAnsi="Times New Roman" w:cs="Times New Roman"/>
          <w:sz w:val="24"/>
          <w:szCs w:val="24"/>
        </w:rPr>
        <w:t xml:space="preserve">either </w:t>
      </w:r>
      <w:hyperlink r:id="rId8" w:history="1">
        <w:r w:rsidR="00F039F3" w:rsidRPr="00E22DB7">
          <w:rPr>
            <w:rFonts w:ascii="Times New Roman" w:hAnsi="Times New Roman" w:cs="Times New Roman"/>
            <w:iCs/>
            <w:sz w:val="24"/>
            <w:szCs w:val="24"/>
          </w:rPr>
          <w:t>N.J.S.</w:t>
        </w:r>
        <w:r w:rsidR="00F039F3" w:rsidRPr="007810EF">
          <w:rPr>
            <w:rFonts w:ascii="Times New Roman" w:hAnsi="Times New Roman" w:cs="Times New Roman"/>
            <w:sz w:val="24"/>
            <w:szCs w:val="24"/>
          </w:rPr>
          <w:t xml:space="preserve"> 2C:44–1(d)</w:t>
        </w:r>
      </w:hyperlink>
      <w:r w:rsidR="00F039F3" w:rsidRPr="007810EF">
        <w:rPr>
          <w:rFonts w:ascii="Times New Roman" w:hAnsi="Times New Roman" w:cs="Times New Roman"/>
          <w:sz w:val="24"/>
          <w:szCs w:val="24"/>
        </w:rPr>
        <w:t xml:space="preserve"> or section 6</w:t>
      </w:r>
      <w:r w:rsidR="00E62B6B" w:rsidRPr="007810EF">
        <w:rPr>
          <w:rFonts w:ascii="Times New Roman" w:hAnsi="Times New Roman" w:cs="Times New Roman"/>
          <w:sz w:val="24"/>
          <w:szCs w:val="24"/>
        </w:rPr>
        <w:t xml:space="preserve"> suggests that a Graves Act waiver exempts a defendant convicted of a first or second-degree offense from the presumption of incarceration</w:t>
      </w:r>
      <w:r w:rsidR="00F039F3" w:rsidRPr="007810EF">
        <w:rPr>
          <w:rFonts w:ascii="Times New Roman" w:hAnsi="Times New Roman" w:cs="Times New Roman"/>
          <w:sz w:val="24"/>
          <w:szCs w:val="24"/>
        </w:rPr>
        <w:t xml:space="preserve">, </w:t>
      </w:r>
      <w:r w:rsidR="00E62B6B" w:rsidRPr="007810EF">
        <w:rPr>
          <w:rFonts w:ascii="Times New Roman" w:hAnsi="Times New Roman" w:cs="Times New Roman"/>
          <w:sz w:val="24"/>
          <w:szCs w:val="24"/>
        </w:rPr>
        <w:t xml:space="preserve">and whether defendants in these consolidated cases were eligible for resentencing. </w:t>
      </w:r>
    </w:p>
    <w:p w:rsidR="00F039F3" w:rsidRPr="007810EF" w:rsidRDefault="00A31EF5" w:rsidP="00C1555F">
      <w:pPr>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 xml:space="preserve"> </w:t>
      </w:r>
    </w:p>
    <w:p w:rsidR="00221FFE" w:rsidRPr="007810EF" w:rsidRDefault="00221FFE" w:rsidP="00C1555F">
      <w:pPr>
        <w:spacing w:line="276" w:lineRule="auto"/>
        <w:jc w:val="center"/>
        <w:rPr>
          <w:rFonts w:ascii="Times New Roman" w:hAnsi="Times New Roman" w:cs="Times New Roman"/>
          <w:b/>
          <w:sz w:val="24"/>
          <w:szCs w:val="24"/>
        </w:rPr>
      </w:pPr>
      <w:r w:rsidRPr="007810EF">
        <w:rPr>
          <w:rFonts w:ascii="Times New Roman" w:hAnsi="Times New Roman" w:cs="Times New Roman"/>
          <w:b/>
          <w:sz w:val="24"/>
          <w:szCs w:val="24"/>
        </w:rPr>
        <w:t>Background</w:t>
      </w:r>
    </w:p>
    <w:p w:rsidR="00737298" w:rsidRPr="007810EF" w:rsidRDefault="00737298" w:rsidP="00C1555F">
      <w:pPr>
        <w:spacing w:line="276" w:lineRule="auto"/>
        <w:jc w:val="both"/>
        <w:rPr>
          <w:rFonts w:ascii="Times New Roman" w:hAnsi="Times New Roman" w:cs="Times New Roman"/>
          <w:b/>
          <w:sz w:val="24"/>
          <w:szCs w:val="24"/>
        </w:rPr>
      </w:pPr>
    </w:p>
    <w:p w:rsidR="00170669" w:rsidRPr="007810EF" w:rsidRDefault="00BA5E63" w:rsidP="00C1555F">
      <w:pPr>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The Graves Act</w:t>
      </w:r>
      <w:r w:rsidRPr="007810EF">
        <w:rPr>
          <w:rStyle w:val="FootnoteReference"/>
          <w:rFonts w:ascii="Times New Roman" w:hAnsi="Times New Roman" w:cs="Times New Roman"/>
          <w:sz w:val="24"/>
          <w:szCs w:val="24"/>
        </w:rPr>
        <w:footnoteReference w:id="2"/>
      </w:r>
      <w:r w:rsidRPr="007810EF">
        <w:rPr>
          <w:rFonts w:ascii="Times New Roman" w:hAnsi="Times New Roman" w:cs="Times New Roman"/>
          <w:sz w:val="24"/>
          <w:szCs w:val="24"/>
        </w:rPr>
        <w:t xml:space="preserve"> “imposes a mandatory minimum term of incarceration on an offender ‘who uses or possesses a firearm while committing, attempting to commit, or fleeing after the commission of certain designated crimes.’”</w:t>
      </w:r>
      <w:r w:rsidRPr="007810EF">
        <w:rPr>
          <w:rStyle w:val="FootnoteReference"/>
          <w:rFonts w:ascii="Times New Roman" w:hAnsi="Times New Roman" w:cs="Times New Roman"/>
          <w:sz w:val="24"/>
          <w:szCs w:val="24"/>
        </w:rPr>
        <w:footnoteReference w:id="3"/>
      </w:r>
      <w:r w:rsidRPr="007810EF">
        <w:rPr>
          <w:rFonts w:ascii="Times New Roman" w:hAnsi="Times New Roman" w:cs="Times New Roman"/>
          <w:sz w:val="24"/>
          <w:szCs w:val="24"/>
        </w:rPr>
        <w:t xml:space="preserve"> An </w:t>
      </w:r>
      <w:r w:rsidR="00E22DB7">
        <w:rPr>
          <w:rFonts w:ascii="Times New Roman" w:hAnsi="Times New Roman" w:cs="Times New Roman"/>
          <w:sz w:val="24"/>
          <w:szCs w:val="24"/>
        </w:rPr>
        <w:t>a</w:t>
      </w:r>
      <w:r w:rsidRPr="007810EF">
        <w:rPr>
          <w:rFonts w:ascii="Times New Roman" w:hAnsi="Times New Roman" w:cs="Times New Roman"/>
          <w:sz w:val="24"/>
          <w:szCs w:val="24"/>
        </w:rPr>
        <w:t>mendment, sec</w:t>
      </w:r>
      <w:r w:rsidR="00DE2538" w:rsidRPr="007810EF">
        <w:rPr>
          <w:rFonts w:ascii="Times New Roman" w:hAnsi="Times New Roman" w:cs="Times New Roman"/>
          <w:sz w:val="24"/>
          <w:szCs w:val="24"/>
        </w:rPr>
        <w:t>tion 6.2,</w:t>
      </w:r>
      <w:r w:rsidR="00C66CC3" w:rsidRPr="007810EF">
        <w:rPr>
          <w:rFonts w:ascii="Times New Roman" w:hAnsi="Times New Roman" w:cs="Times New Roman"/>
          <w:sz w:val="24"/>
          <w:szCs w:val="24"/>
        </w:rPr>
        <w:t xml:space="preserve"> “</w:t>
      </w:r>
      <w:r w:rsidRPr="007810EF">
        <w:rPr>
          <w:rFonts w:ascii="Times New Roman" w:hAnsi="Times New Roman" w:cs="Times New Roman"/>
          <w:sz w:val="24"/>
          <w:szCs w:val="24"/>
        </w:rPr>
        <w:t>authorizes a prosecutor to move before the assignment judge for a waiver of the Graves Act’s mandatory minimum terms of incarceration f</w:t>
      </w:r>
      <w:r w:rsidR="00C66CC3" w:rsidRPr="007810EF">
        <w:rPr>
          <w:rFonts w:ascii="Times New Roman" w:hAnsi="Times New Roman" w:cs="Times New Roman"/>
          <w:sz w:val="24"/>
          <w:szCs w:val="24"/>
        </w:rPr>
        <w:t>or certain first-time offenders”</w:t>
      </w:r>
      <w:r w:rsidR="00A43A2C" w:rsidRPr="007810EF">
        <w:rPr>
          <w:rStyle w:val="FootnoteReference"/>
          <w:rFonts w:ascii="Times New Roman" w:hAnsi="Times New Roman" w:cs="Times New Roman"/>
          <w:sz w:val="24"/>
          <w:szCs w:val="24"/>
        </w:rPr>
        <w:footnoteReference w:id="4"/>
      </w:r>
      <w:r w:rsidR="00C66CC3" w:rsidRPr="007810EF">
        <w:rPr>
          <w:rFonts w:ascii="Times New Roman" w:hAnsi="Times New Roman" w:cs="Times New Roman"/>
          <w:sz w:val="24"/>
          <w:szCs w:val="24"/>
        </w:rPr>
        <w:t xml:space="preserve"> and “empowers the assignment judge</w:t>
      </w:r>
      <w:r w:rsidR="00C66CC3" w:rsidRPr="007810EF">
        <w:rPr>
          <w:rStyle w:val="FootnoteReference"/>
          <w:rFonts w:ascii="Times New Roman" w:hAnsi="Times New Roman" w:cs="Times New Roman"/>
          <w:sz w:val="24"/>
          <w:szCs w:val="24"/>
        </w:rPr>
        <w:footnoteReference w:id="5"/>
      </w:r>
      <w:r w:rsidR="00C66CC3" w:rsidRPr="007810EF">
        <w:rPr>
          <w:rFonts w:ascii="Times New Roman" w:hAnsi="Times New Roman" w:cs="Times New Roman"/>
          <w:sz w:val="24"/>
          <w:szCs w:val="24"/>
        </w:rPr>
        <w:t xml:space="preserve"> . . . to ‘</w:t>
      </w:r>
      <w:r w:rsidRPr="007810EF">
        <w:rPr>
          <w:rFonts w:ascii="Times New Roman" w:hAnsi="Times New Roman" w:cs="Times New Roman"/>
          <w:sz w:val="24"/>
          <w:szCs w:val="24"/>
        </w:rPr>
        <w:t xml:space="preserve">place the defendant on probation ... or reduce to one year the mandatory minimum term of imprisonment during which the defendant </w:t>
      </w:r>
      <w:bookmarkStart w:id="1" w:name="co_pp_sp_7691_443_1"/>
      <w:bookmarkEnd w:id="1"/>
      <w:r w:rsidR="00C66CC3" w:rsidRPr="007810EF">
        <w:rPr>
          <w:rFonts w:ascii="Times New Roman" w:hAnsi="Times New Roman" w:cs="Times New Roman"/>
          <w:sz w:val="24"/>
          <w:szCs w:val="24"/>
        </w:rPr>
        <w:t>will be ineligible for parole.’”</w:t>
      </w:r>
      <w:r w:rsidR="00C66CC3" w:rsidRPr="007810EF">
        <w:rPr>
          <w:rStyle w:val="FootnoteReference"/>
          <w:rFonts w:ascii="Times New Roman" w:hAnsi="Times New Roman" w:cs="Times New Roman"/>
          <w:sz w:val="24"/>
          <w:szCs w:val="24"/>
        </w:rPr>
        <w:footnoteReference w:id="6"/>
      </w:r>
      <w:r w:rsidR="00170669" w:rsidRPr="007810EF">
        <w:rPr>
          <w:rFonts w:ascii="Times New Roman" w:hAnsi="Times New Roman" w:cs="Times New Roman"/>
          <w:sz w:val="24"/>
          <w:szCs w:val="24"/>
        </w:rPr>
        <w:t> </w:t>
      </w:r>
      <w:r w:rsidR="00CC2E4E" w:rsidRPr="007810EF">
        <w:rPr>
          <w:rFonts w:ascii="Times New Roman" w:hAnsi="Times New Roman" w:cs="Times New Roman"/>
          <w:sz w:val="24"/>
          <w:szCs w:val="24"/>
        </w:rPr>
        <w:t>A 2008</w:t>
      </w:r>
      <w:r w:rsidR="00170669" w:rsidRPr="007810EF">
        <w:rPr>
          <w:rFonts w:ascii="Times New Roman" w:hAnsi="Times New Roman" w:cs="Times New Roman"/>
          <w:sz w:val="24"/>
          <w:szCs w:val="24"/>
        </w:rPr>
        <w:t xml:space="preserve"> Directive regarding the application of section 6.2 was intended to “ensure statewide uniformity in the </w:t>
      </w:r>
      <w:r w:rsidR="00170669" w:rsidRPr="007810EF">
        <w:rPr>
          <w:rFonts w:ascii="Times New Roman" w:hAnsi="Times New Roman" w:cs="Times New Roman"/>
          <w:sz w:val="24"/>
          <w:szCs w:val="24"/>
        </w:rPr>
        <w:lastRenderedPageBreak/>
        <w:t>enforcement of the Graves Act, and to provide reasonable incentives for guilty defendants to accept responsibility by pleading guilty in a timely manner so as to maximize deterrence by ensuring the swift imposition of punishment.”</w:t>
      </w:r>
      <w:r w:rsidR="00170669" w:rsidRPr="007810EF">
        <w:rPr>
          <w:rStyle w:val="FootnoteReference"/>
          <w:rFonts w:ascii="Times New Roman" w:hAnsi="Times New Roman" w:cs="Times New Roman"/>
          <w:sz w:val="24"/>
          <w:szCs w:val="24"/>
        </w:rPr>
        <w:footnoteReference w:id="7"/>
      </w:r>
      <w:r w:rsidR="00170669" w:rsidRPr="007810EF">
        <w:rPr>
          <w:rFonts w:ascii="Times New Roman" w:hAnsi="Times New Roman" w:cs="Times New Roman"/>
          <w:sz w:val="24"/>
          <w:szCs w:val="24"/>
        </w:rPr>
        <w:t> </w:t>
      </w:r>
    </w:p>
    <w:p w:rsidR="00170669" w:rsidRPr="007810EF" w:rsidRDefault="009F55F4" w:rsidP="00C1555F">
      <w:pPr>
        <w:widowControl w:val="0"/>
        <w:tabs>
          <w:tab w:val="left" w:pos="2640"/>
        </w:tabs>
        <w:autoSpaceDE w:val="0"/>
        <w:autoSpaceDN w:val="0"/>
        <w:adjustRightInd w:val="0"/>
        <w:spacing w:line="276" w:lineRule="auto"/>
        <w:jc w:val="both"/>
        <w:rPr>
          <w:rFonts w:ascii="Times New Roman" w:hAnsi="Times New Roman" w:cs="Times New Roman"/>
          <w:sz w:val="24"/>
          <w:szCs w:val="24"/>
        </w:rPr>
      </w:pPr>
      <w:bookmarkStart w:id="2" w:name="co_pp_sp_583_393_1"/>
      <w:bookmarkEnd w:id="2"/>
      <w:r w:rsidRPr="007810EF">
        <w:rPr>
          <w:rFonts w:ascii="Times New Roman" w:hAnsi="Times New Roman" w:cs="Times New Roman"/>
          <w:sz w:val="24"/>
          <w:szCs w:val="24"/>
        </w:rPr>
        <w:t> </w:t>
      </w:r>
      <w:r w:rsidR="00DE2538" w:rsidRPr="007810EF">
        <w:rPr>
          <w:rFonts w:ascii="Times New Roman" w:hAnsi="Times New Roman" w:cs="Times New Roman"/>
          <w:sz w:val="24"/>
          <w:szCs w:val="24"/>
        </w:rPr>
        <w:tab/>
      </w:r>
    </w:p>
    <w:p w:rsidR="00996255" w:rsidRPr="007810EF" w:rsidRDefault="00C66CC3" w:rsidP="00C1555F">
      <w:pPr>
        <w:spacing w:line="276" w:lineRule="auto"/>
        <w:jc w:val="both"/>
        <w:rPr>
          <w:rFonts w:ascii="Times New Roman" w:hAnsi="Times New Roman" w:cs="Times New Roman"/>
          <w:sz w:val="24"/>
          <w:szCs w:val="24"/>
        </w:rPr>
      </w:pPr>
      <w:r w:rsidRPr="007810EF">
        <w:rPr>
          <w:rFonts w:ascii="Times New Roman" w:hAnsi="Times New Roman" w:cs="Times New Roman"/>
          <w:sz w:val="24"/>
          <w:szCs w:val="24"/>
        </w:rPr>
        <w:t xml:space="preserve"> </w:t>
      </w:r>
      <w:r w:rsidR="00737298" w:rsidRPr="007810EF">
        <w:rPr>
          <w:rFonts w:ascii="Times New Roman" w:hAnsi="Times New Roman" w:cs="Times New Roman"/>
          <w:sz w:val="24"/>
          <w:szCs w:val="24"/>
        </w:rPr>
        <w:tab/>
        <w:t xml:space="preserve">In three separate cases, defendants </w:t>
      </w:r>
      <w:r w:rsidR="00390854" w:rsidRPr="007810EF">
        <w:rPr>
          <w:rFonts w:ascii="Times New Roman" w:hAnsi="Times New Roman" w:cs="Times New Roman"/>
          <w:sz w:val="24"/>
          <w:szCs w:val="24"/>
        </w:rPr>
        <w:t xml:space="preserve">Nance, Willis–Bolton, and Williams reached </w:t>
      </w:r>
      <w:r w:rsidR="00737298" w:rsidRPr="007810EF">
        <w:rPr>
          <w:rFonts w:ascii="Times New Roman" w:hAnsi="Times New Roman" w:cs="Times New Roman"/>
          <w:sz w:val="24"/>
          <w:szCs w:val="24"/>
        </w:rPr>
        <w:t>plea agreement</w:t>
      </w:r>
      <w:r w:rsidR="00390854" w:rsidRPr="007810EF">
        <w:rPr>
          <w:rFonts w:ascii="Times New Roman" w:hAnsi="Times New Roman" w:cs="Times New Roman"/>
          <w:sz w:val="24"/>
          <w:szCs w:val="24"/>
        </w:rPr>
        <w:t>s</w:t>
      </w:r>
      <w:r w:rsidR="00737298" w:rsidRPr="007810EF">
        <w:rPr>
          <w:rFonts w:ascii="Times New Roman" w:hAnsi="Times New Roman" w:cs="Times New Roman"/>
          <w:sz w:val="24"/>
          <w:szCs w:val="24"/>
        </w:rPr>
        <w:t xml:space="preserve"> with the State, where </w:t>
      </w:r>
      <w:r w:rsidR="00737298" w:rsidRPr="007810EF">
        <w:rPr>
          <w:rFonts w:ascii="Times New Roman" w:hAnsi="Times New Roman" w:cs="Times New Roman"/>
          <w:b/>
          <w:sz w:val="24"/>
          <w:szCs w:val="24"/>
        </w:rPr>
        <w:t>“</w:t>
      </w:r>
      <w:r w:rsidR="00737298" w:rsidRPr="007810EF">
        <w:rPr>
          <w:rFonts w:ascii="Times New Roman" w:hAnsi="Times New Roman" w:cs="Times New Roman"/>
          <w:sz w:val="24"/>
          <w:szCs w:val="24"/>
        </w:rPr>
        <w:t>the State agreed to recommend a sentence of incarceration with a one-year period of parole ineligibility.”</w:t>
      </w:r>
      <w:r w:rsidR="00A51F99" w:rsidRPr="007810EF">
        <w:rPr>
          <w:rStyle w:val="FootnoteReference"/>
          <w:rFonts w:ascii="Times New Roman" w:hAnsi="Times New Roman" w:cs="Times New Roman"/>
          <w:sz w:val="24"/>
          <w:szCs w:val="24"/>
        </w:rPr>
        <w:footnoteReference w:id="8"/>
      </w:r>
      <w:r w:rsidR="00737298" w:rsidRPr="007810EF">
        <w:rPr>
          <w:rFonts w:ascii="Times New Roman" w:hAnsi="Times New Roman" w:cs="Times New Roman"/>
          <w:sz w:val="24"/>
          <w:szCs w:val="24"/>
        </w:rPr>
        <w:t xml:space="preserve"> In each case, the assignment judge approved a Graves Act waiver under section 6.2, and each “defendant was sentenced to a term of incarceration with a one-year period of parole ineligibility rather than a probationary term.”</w:t>
      </w:r>
      <w:r w:rsidR="00A51F99" w:rsidRPr="007810EF">
        <w:rPr>
          <w:rStyle w:val="FootnoteReference"/>
          <w:rFonts w:ascii="Times New Roman" w:hAnsi="Times New Roman" w:cs="Times New Roman"/>
          <w:sz w:val="24"/>
          <w:szCs w:val="24"/>
        </w:rPr>
        <w:footnoteReference w:id="9"/>
      </w:r>
      <w:r w:rsidR="00737298" w:rsidRPr="007810EF">
        <w:rPr>
          <w:rFonts w:ascii="Times New Roman" w:hAnsi="Times New Roman" w:cs="Times New Roman"/>
          <w:sz w:val="24"/>
          <w:szCs w:val="24"/>
        </w:rPr>
        <w:t xml:space="preserve"> The defendants each appealed, and their appeals were consolidated.</w:t>
      </w:r>
      <w:r w:rsidR="00A51F99" w:rsidRPr="007810EF">
        <w:rPr>
          <w:rStyle w:val="FootnoteReference"/>
          <w:rFonts w:ascii="Times New Roman" w:hAnsi="Times New Roman" w:cs="Times New Roman"/>
          <w:sz w:val="24"/>
          <w:szCs w:val="24"/>
        </w:rPr>
        <w:footnoteReference w:id="10"/>
      </w:r>
      <w:r w:rsidR="00737298" w:rsidRPr="007810EF">
        <w:rPr>
          <w:rFonts w:ascii="Times New Roman" w:hAnsi="Times New Roman" w:cs="Times New Roman"/>
          <w:sz w:val="24"/>
          <w:szCs w:val="24"/>
        </w:rPr>
        <w:t xml:space="preserve"> The Appellate Division vacated the sentences and remanded, holding that </w:t>
      </w:r>
      <w:r w:rsidR="006551BB" w:rsidRPr="007810EF">
        <w:rPr>
          <w:rFonts w:ascii="Times New Roman" w:hAnsi="Times New Roman" w:cs="Times New Roman"/>
          <w:sz w:val="24"/>
          <w:szCs w:val="24"/>
        </w:rPr>
        <w:t>sentencing judges have “</w:t>
      </w:r>
      <w:r w:rsidR="00BA5E63" w:rsidRPr="007810EF">
        <w:rPr>
          <w:rFonts w:ascii="Times New Roman" w:hAnsi="Times New Roman" w:cs="Times New Roman"/>
          <w:sz w:val="24"/>
          <w:szCs w:val="24"/>
        </w:rPr>
        <w:t>the authority to choose between the alternative sentences permitted by section 6.2 and that, because the sentencing judges in these cases improperly concluded that they lacked the discretion to diverge from the sentence recommended by the State in accordance with the plea agreement, defendants should be resentenced.</w:t>
      </w:r>
      <w:r w:rsidR="00390854" w:rsidRPr="007810EF">
        <w:rPr>
          <w:rFonts w:ascii="Times New Roman" w:hAnsi="Times New Roman" w:cs="Times New Roman"/>
          <w:sz w:val="24"/>
          <w:szCs w:val="24"/>
        </w:rPr>
        <w:t>”</w:t>
      </w:r>
      <w:r w:rsidR="00390854" w:rsidRPr="007810EF">
        <w:rPr>
          <w:rStyle w:val="FootnoteReference"/>
          <w:rFonts w:ascii="Times New Roman" w:hAnsi="Times New Roman" w:cs="Times New Roman"/>
          <w:sz w:val="24"/>
          <w:szCs w:val="24"/>
        </w:rPr>
        <w:footnoteReference w:id="11"/>
      </w:r>
      <w:r w:rsidR="00E03F00" w:rsidRPr="007810EF">
        <w:rPr>
          <w:rFonts w:ascii="Times New Roman" w:hAnsi="Times New Roman" w:cs="Times New Roman"/>
          <w:sz w:val="24"/>
          <w:szCs w:val="24"/>
        </w:rPr>
        <w:t xml:space="preserve"> The New Jersey Supreme Court granted the</w:t>
      </w:r>
      <w:r w:rsidR="006551BB" w:rsidRPr="007810EF">
        <w:rPr>
          <w:rFonts w:ascii="Times New Roman" w:hAnsi="Times New Roman" w:cs="Times New Roman"/>
          <w:sz w:val="24"/>
          <w:szCs w:val="24"/>
        </w:rPr>
        <w:t xml:space="preserve"> State’s petitions in the consolidated cases.</w:t>
      </w:r>
      <w:r w:rsidR="00E03F00" w:rsidRPr="007810EF">
        <w:rPr>
          <w:rStyle w:val="FootnoteReference"/>
          <w:rFonts w:ascii="Times New Roman" w:hAnsi="Times New Roman" w:cs="Times New Roman"/>
          <w:sz w:val="24"/>
          <w:szCs w:val="24"/>
        </w:rPr>
        <w:footnoteReference w:id="12"/>
      </w:r>
      <w:r w:rsidR="00363894">
        <w:rPr>
          <w:rFonts w:ascii="Times New Roman" w:hAnsi="Times New Roman" w:cs="Times New Roman"/>
          <w:sz w:val="24"/>
          <w:szCs w:val="24"/>
        </w:rPr>
        <w:t xml:space="preserve"> </w:t>
      </w:r>
    </w:p>
    <w:p w:rsidR="00512CB1" w:rsidRPr="007810EF" w:rsidRDefault="00512CB1" w:rsidP="00C1555F">
      <w:pPr>
        <w:spacing w:line="276" w:lineRule="auto"/>
        <w:jc w:val="both"/>
        <w:rPr>
          <w:rFonts w:ascii="Times New Roman" w:hAnsi="Times New Roman" w:cs="Times New Roman"/>
          <w:sz w:val="24"/>
          <w:szCs w:val="24"/>
        </w:rPr>
      </w:pPr>
    </w:p>
    <w:p w:rsidR="00A16428" w:rsidRPr="007810EF" w:rsidRDefault="00DB2756"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 xml:space="preserve">The State argued that the Appellate Division </w:t>
      </w:r>
      <w:r w:rsidR="00BA5E63" w:rsidRPr="007810EF">
        <w:rPr>
          <w:rFonts w:ascii="Times New Roman" w:hAnsi="Times New Roman" w:cs="Times New Roman"/>
          <w:sz w:val="24"/>
          <w:szCs w:val="24"/>
        </w:rPr>
        <w:t>undermined the established procedural framework for Graves Act waivers when it concluded that a sentencing court has discretion to sentence a defendant to probation without the prosecutor’s consent or the assignment judge’s approval.</w:t>
      </w:r>
      <w:r w:rsidR="00A51F99" w:rsidRPr="007810EF">
        <w:rPr>
          <w:rStyle w:val="FootnoteReference"/>
          <w:rFonts w:ascii="Times New Roman" w:hAnsi="Times New Roman" w:cs="Times New Roman"/>
          <w:sz w:val="24"/>
          <w:szCs w:val="24"/>
        </w:rPr>
        <w:footnoteReference w:id="13"/>
      </w:r>
      <w:r w:rsidRPr="007810EF">
        <w:rPr>
          <w:rFonts w:ascii="Times New Roman" w:hAnsi="Times New Roman" w:cs="Times New Roman"/>
          <w:sz w:val="24"/>
          <w:szCs w:val="24"/>
        </w:rPr>
        <w:t xml:space="preserve"> The State contended that </w:t>
      </w:r>
      <w:r w:rsidR="00BA5E63" w:rsidRPr="007810EF">
        <w:rPr>
          <w:rFonts w:ascii="Times New Roman" w:hAnsi="Times New Roman" w:cs="Times New Roman"/>
          <w:sz w:val="24"/>
          <w:szCs w:val="24"/>
        </w:rPr>
        <w:t>counsel and judges have operated on the assumption that there is a presumption against probationary sentences in Graves Act cases, and note</w:t>
      </w:r>
      <w:r w:rsidR="00081D5B">
        <w:rPr>
          <w:rFonts w:ascii="Times New Roman" w:hAnsi="Times New Roman" w:cs="Times New Roman"/>
          <w:sz w:val="24"/>
          <w:szCs w:val="24"/>
        </w:rPr>
        <w:t>d</w:t>
      </w:r>
      <w:r w:rsidR="00BA5E63" w:rsidRPr="007810EF">
        <w:rPr>
          <w:rFonts w:ascii="Times New Roman" w:hAnsi="Times New Roman" w:cs="Times New Roman"/>
          <w:sz w:val="24"/>
          <w:szCs w:val="24"/>
        </w:rPr>
        <w:t xml:space="preserve"> that the</w:t>
      </w:r>
      <w:r w:rsidR="00BB0FE7" w:rsidRPr="007810EF">
        <w:rPr>
          <w:rFonts w:ascii="Times New Roman" w:hAnsi="Times New Roman" w:cs="Times New Roman"/>
          <w:sz w:val="24"/>
          <w:szCs w:val="24"/>
        </w:rPr>
        <w:t xml:space="preserve"> Legislature</w:t>
      </w:r>
      <w:r w:rsidR="00BA5E63" w:rsidRPr="007810EF">
        <w:rPr>
          <w:rFonts w:ascii="Times New Roman" w:hAnsi="Times New Roman" w:cs="Times New Roman"/>
          <w:sz w:val="24"/>
          <w:szCs w:val="24"/>
        </w:rPr>
        <w:t xml:space="preserve"> has not amended section 6.2 to eliminate that presumption.</w:t>
      </w:r>
      <w:r w:rsidR="00A51F99" w:rsidRPr="007810EF">
        <w:rPr>
          <w:rStyle w:val="FootnoteReference"/>
          <w:rFonts w:ascii="Times New Roman" w:hAnsi="Times New Roman" w:cs="Times New Roman"/>
          <w:sz w:val="24"/>
          <w:szCs w:val="24"/>
        </w:rPr>
        <w:footnoteReference w:id="14"/>
      </w:r>
      <w:r w:rsidR="006D63B2" w:rsidRPr="007810EF">
        <w:rPr>
          <w:rFonts w:ascii="Times New Roman" w:hAnsi="Times New Roman" w:cs="Times New Roman"/>
          <w:sz w:val="24"/>
          <w:szCs w:val="24"/>
        </w:rPr>
        <w:t xml:space="preserve"> </w:t>
      </w:r>
      <w:r w:rsidR="00BA5E63" w:rsidRPr="007810EF">
        <w:rPr>
          <w:rFonts w:ascii="Times New Roman" w:hAnsi="Times New Roman" w:cs="Times New Roman"/>
          <w:sz w:val="24"/>
          <w:szCs w:val="24"/>
        </w:rPr>
        <w:t>The State assert</w:t>
      </w:r>
      <w:r w:rsidR="00EF1ED3">
        <w:rPr>
          <w:rFonts w:ascii="Times New Roman" w:hAnsi="Times New Roman" w:cs="Times New Roman"/>
          <w:sz w:val="24"/>
          <w:szCs w:val="24"/>
        </w:rPr>
        <w:t>ed</w:t>
      </w:r>
      <w:r w:rsidR="00BA5E63" w:rsidRPr="007810EF">
        <w:rPr>
          <w:rFonts w:ascii="Times New Roman" w:hAnsi="Times New Roman" w:cs="Times New Roman"/>
          <w:sz w:val="24"/>
          <w:szCs w:val="24"/>
        </w:rPr>
        <w:t xml:space="preserve"> that the presumption of incarceration prescribed by </w:t>
      </w:r>
      <w:hyperlink r:id="rId9" w:history="1">
        <w:r w:rsidR="00BA5E63" w:rsidRPr="00335C4F">
          <w:rPr>
            <w:rFonts w:ascii="Times New Roman" w:hAnsi="Times New Roman" w:cs="Times New Roman"/>
            <w:iCs/>
            <w:sz w:val="24"/>
            <w:szCs w:val="24"/>
          </w:rPr>
          <w:t>N.J.S.</w:t>
        </w:r>
        <w:r w:rsidR="00BA5E63" w:rsidRPr="007810EF">
          <w:rPr>
            <w:rFonts w:ascii="Times New Roman" w:hAnsi="Times New Roman" w:cs="Times New Roman"/>
            <w:sz w:val="24"/>
            <w:szCs w:val="24"/>
          </w:rPr>
          <w:t xml:space="preserve"> 2C:44–1(d)</w:t>
        </w:r>
      </w:hyperlink>
      <w:r w:rsidR="00BA5E63" w:rsidRPr="007810EF">
        <w:rPr>
          <w:rFonts w:ascii="Times New Roman" w:hAnsi="Times New Roman" w:cs="Times New Roman"/>
          <w:sz w:val="24"/>
          <w:szCs w:val="24"/>
        </w:rPr>
        <w:t xml:space="preserve">, which was not addressed by the </w:t>
      </w:r>
      <w:r w:rsidR="00081D5B">
        <w:rPr>
          <w:rFonts w:ascii="Times New Roman" w:hAnsi="Times New Roman" w:cs="Times New Roman"/>
          <w:sz w:val="24"/>
          <w:szCs w:val="24"/>
        </w:rPr>
        <w:t>Appellate Division</w:t>
      </w:r>
      <w:r w:rsidR="00BA5E63" w:rsidRPr="007810EF">
        <w:rPr>
          <w:rFonts w:ascii="Times New Roman" w:hAnsi="Times New Roman" w:cs="Times New Roman"/>
          <w:sz w:val="24"/>
          <w:szCs w:val="24"/>
        </w:rPr>
        <w:t>, governs the sentencing of Willis–Bolton and Williams because they were convicted of second-degree crimes.</w:t>
      </w:r>
      <w:r w:rsidR="00A51F99" w:rsidRPr="007810EF">
        <w:rPr>
          <w:rStyle w:val="FootnoteReference"/>
          <w:rFonts w:ascii="Times New Roman" w:hAnsi="Times New Roman" w:cs="Times New Roman"/>
          <w:sz w:val="24"/>
          <w:szCs w:val="24"/>
        </w:rPr>
        <w:footnoteReference w:id="15"/>
      </w:r>
    </w:p>
    <w:p w:rsidR="00512CB1" w:rsidRPr="007810EF" w:rsidRDefault="00512CB1" w:rsidP="00C1555F">
      <w:pPr>
        <w:widowControl w:val="0"/>
        <w:autoSpaceDE w:val="0"/>
        <w:autoSpaceDN w:val="0"/>
        <w:adjustRightInd w:val="0"/>
        <w:spacing w:line="276" w:lineRule="auto"/>
        <w:ind w:firstLine="720"/>
        <w:jc w:val="both"/>
        <w:rPr>
          <w:rFonts w:ascii="Times New Roman" w:hAnsi="Times New Roman" w:cs="Times New Roman"/>
          <w:sz w:val="24"/>
          <w:szCs w:val="24"/>
        </w:rPr>
      </w:pPr>
    </w:p>
    <w:p w:rsidR="00BA5E63" w:rsidRPr="007810EF" w:rsidRDefault="00A16428"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Defendants argue</w:t>
      </w:r>
      <w:r w:rsidR="00846054">
        <w:rPr>
          <w:rFonts w:ascii="Times New Roman" w:hAnsi="Times New Roman" w:cs="Times New Roman"/>
          <w:sz w:val="24"/>
          <w:szCs w:val="24"/>
        </w:rPr>
        <w:t>d</w:t>
      </w:r>
      <w:r w:rsidRPr="007810EF">
        <w:rPr>
          <w:rFonts w:ascii="Times New Roman" w:hAnsi="Times New Roman" w:cs="Times New Roman"/>
          <w:sz w:val="24"/>
          <w:szCs w:val="24"/>
        </w:rPr>
        <w:t xml:space="preserve"> that a prosecutor does not have to </w:t>
      </w:r>
      <w:r w:rsidR="00BA5E63" w:rsidRPr="007810EF">
        <w:rPr>
          <w:rFonts w:ascii="Times New Roman" w:hAnsi="Times New Roman" w:cs="Times New Roman"/>
          <w:sz w:val="24"/>
          <w:szCs w:val="24"/>
        </w:rPr>
        <w:t xml:space="preserve">recommend a probationary term for a first-time Graves Act offender in order </w:t>
      </w:r>
      <w:r w:rsidR="005F4CE8">
        <w:rPr>
          <w:rFonts w:ascii="Times New Roman" w:hAnsi="Times New Roman" w:cs="Times New Roman"/>
          <w:sz w:val="24"/>
          <w:szCs w:val="24"/>
        </w:rPr>
        <w:t>for</w:t>
      </w:r>
      <w:r w:rsidR="00BA5E63" w:rsidRPr="007810EF">
        <w:rPr>
          <w:rFonts w:ascii="Times New Roman" w:hAnsi="Times New Roman" w:cs="Times New Roman"/>
          <w:sz w:val="24"/>
          <w:szCs w:val="24"/>
        </w:rPr>
        <w:t xml:space="preserve"> the sentenc</w:t>
      </w:r>
      <w:r w:rsidR="00E940F3" w:rsidRPr="007810EF">
        <w:rPr>
          <w:rFonts w:ascii="Times New Roman" w:hAnsi="Times New Roman" w:cs="Times New Roman"/>
          <w:sz w:val="24"/>
          <w:szCs w:val="24"/>
        </w:rPr>
        <w:t>ing court to impose such a term</w:t>
      </w:r>
      <w:r w:rsidR="005F4CE8">
        <w:rPr>
          <w:rFonts w:ascii="Times New Roman" w:hAnsi="Times New Roman" w:cs="Times New Roman"/>
          <w:sz w:val="24"/>
          <w:szCs w:val="24"/>
        </w:rPr>
        <w:t>,</w:t>
      </w:r>
      <w:r w:rsidR="00A51F99" w:rsidRPr="007810EF">
        <w:rPr>
          <w:rStyle w:val="FootnoteReference"/>
          <w:rFonts w:ascii="Times New Roman" w:hAnsi="Times New Roman" w:cs="Times New Roman"/>
          <w:sz w:val="24"/>
          <w:szCs w:val="24"/>
        </w:rPr>
        <w:footnoteReference w:id="16"/>
      </w:r>
      <w:r w:rsidR="00E940F3" w:rsidRPr="007810EF">
        <w:rPr>
          <w:rFonts w:ascii="Times New Roman" w:hAnsi="Times New Roman" w:cs="Times New Roman"/>
          <w:sz w:val="24"/>
          <w:szCs w:val="24"/>
        </w:rPr>
        <w:t xml:space="preserve"> </w:t>
      </w:r>
      <w:r w:rsidR="005F4CE8">
        <w:rPr>
          <w:rFonts w:ascii="Times New Roman" w:hAnsi="Times New Roman" w:cs="Times New Roman"/>
          <w:sz w:val="24"/>
          <w:szCs w:val="24"/>
        </w:rPr>
        <w:t xml:space="preserve">suggesting instead that </w:t>
      </w:r>
      <w:r w:rsidR="00E940F3" w:rsidRPr="007810EF">
        <w:rPr>
          <w:rFonts w:ascii="Times New Roman" w:hAnsi="Times New Roman" w:cs="Times New Roman"/>
          <w:sz w:val="24"/>
          <w:szCs w:val="24"/>
        </w:rPr>
        <w:t xml:space="preserve">section 6.2 grants a sentencing judge expansive discretion when </w:t>
      </w:r>
      <w:r w:rsidR="005F4CE8">
        <w:rPr>
          <w:rFonts w:ascii="Times New Roman" w:hAnsi="Times New Roman" w:cs="Times New Roman"/>
          <w:sz w:val="24"/>
          <w:szCs w:val="24"/>
        </w:rPr>
        <w:t>sentencing</w:t>
      </w:r>
      <w:r w:rsidR="00E940F3" w:rsidRPr="007810EF">
        <w:rPr>
          <w:rFonts w:ascii="Times New Roman" w:hAnsi="Times New Roman" w:cs="Times New Roman"/>
          <w:sz w:val="24"/>
          <w:szCs w:val="24"/>
        </w:rPr>
        <w:t xml:space="preserve"> </w:t>
      </w:r>
      <w:r w:rsidR="00EA1F45">
        <w:rPr>
          <w:rFonts w:ascii="Times New Roman" w:hAnsi="Times New Roman" w:cs="Times New Roman"/>
          <w:sz w:val="24"/>
          <w:szCs w:val="24"/>
        </w:rPr>
        <w:lastRenderedPageBreak/>
        <w:t>such an</w:t>
      </w:r>
      <w:r w:rsidR="00E940F3" w:rsidRPr="007810EF">
        <w:rPr>
          <w:rFonts w:ascii="Times New Roman" w:hAnsi="Times New Roman" w:cs="Times New Roman"/>
          <w:sz w:val="24"/>
          <w:szCs w:val="24"/>
        </w:rPr>
        <w:t xml:space="preserve"> offender.</w:t>
      </w:r>
      <w:r w:rsidR="00A51F99" w:rsidRPr="007810EF">
        <w:rPr>
          <w:rStyle w:val="FootnoteReference"/>
          <w:rFonts w:ascii="Times New Roman" w:hAnsi="Times New Roman" w:cs="Times New Roman"/>
          <w:sz w:val="24"/>
          <w:szCs w:val="24"/>
        </w:rPr>
        <w:footnoteReference w:id="17"/>
      </w:r>
      <w:r w:rsidR="006D63B2" w:rsidRPr="007810EF">
        <w:rPr>
          <w:rFonts w:ascii="Times New Roman" w:hAnsi="Times New Roman" w:cs="Times New Roman"/>
          <w:sz w:val="24"/>
          <w:szCs w:val="24"/>
        </w:rPr>
        <w:t xml:space="preserve"> </w:t>
      </w:r>
      <w:r w:rsidR="00EC7AE7" w:rsidRPr="007810EF">
        <w:rPr>
          <w:rFonts w:ascii="Times New Roman" w:hAnsi="Times New Roman" w:cs="Times New Roman"/>
          <w:sz w:val="24"/>
          <w:szCs w:val="24"/>
        </w:rPr>
        <w:t xml:space="preserve">Defendant </w:t>
      </w:r>
      <w:r w:rsidR="00BA5E63" w:rsidRPr="007810EF">
        <w:rPr>
          <w:rFonts w:ascii="Times New Roman" w:hAnsi="Times New Roman" w:cs="Times New Roman"/>
          <w:sz w:val="24"/>
          <w:szCs w:val="24"/>
        </w:rPr>
        <w:t>Willis–Bolton</w:t>
      </w:r>
      <w:r w:rsidR="00EC7AE7" w:rsidRPr="007810EF">
        <w:rPr>
          <w:rFonts w:ascii="Times New Roman" w:hAnsi="Times New Roman" w:cs="Times New Roman"/>
          <w:sz w:val="24"/>
          <w:szCs w:val="24"/>
        </w:rPr>
        <w:t xml:space="preserve"> also argued that the p</w:t>
      </w:r>
      <w:r w:rsidR="00BA5E63" w:rsidRPr="007810EF">
        <w:rPr>
          <w:rFonts w:ascii="Times New Roman" w:hAnsi="Times New Roman" w:cs="Times New Roman"/>
          <w:sz w:val="24"/>
          <w:szCs w:val="24"/>
        </w:rPr>
        <w:t xml:space="preserve">resumption of incarceration in </w:t>
      </w:r>
      <w:hyperlink r:id="rId10" w:history="1">
        <w:r w:rsidR="00BA5E63" w:rsidRPr="00EA1F45">
          <w:rPr>
            <w:rFonts w:ascii="Times New Roman" w:hAnsi="Times New Roman" w:cs="Times New Roman"/>
            <w:iCs/>
            <w:sz w:val="24"/>
            <w:szCs w:val="24"/>
          </w:rPr>
          <w:t>N.J.S.</w:t>
        </w:r>
        <w:r w:rsidR="00BA5E63" w:rsidRPr="007810EF">
          <w:rPr>
            <w:rFonts w:ascii="Times New Roman" w:hAnsi="Times New Roman" w:cs="Times New Roman"/>
            <w:sz w:val="24"/>
            <w:szCs w:val="24"/>
          </w:rPr>
          <w:t xml:space="preserve"> 2C:44–1(d)</w:t>
        </w:r>
      </w:hyperlink>
      <w:r w:rsidR="00BA5E63" w:rsidRPr="007810EF">
        <w:rPr>
          <w:rFonts w:ascii="Times New Roman" w:hAnsi="Times New Roman" w:cs="Times New Roman"/>
          <w:sz w:val="24"/>
          <w:szCs w:val="24"/>
        </w:rPr>
        <w:t xml:space="preserve"> does not supersede section 6.2’s mandate that, if a waiver is granted, the sentencing court must sentence a first-time Graves Act offender to either incarceration with a one-year parole disqualifier or to a probationary sentence.</w:t>
      </w:r>
      <w:r w:rsidR="00A31EF5" w:rsidRPr="007810EF">
        <w:rPr>
          <w:rStyle w:val="FootnoteReference"/>
          <w:rFonts w:ascii="Times New Roman" w:hAnsi="Times New Roman" w:cs="Times New Roman"/>
          <w:sz w:val="24"/>
          <w:szCs w:val="24"/>
        </w:rPr>
        <w:footnoteReference w:id="18"/>
      </w:r>
      <w:r w:rsidR="006D63B2" w:rsidRPr="007810EF">
        <w:rPr>
          <w:rFonts w:ascii="Times New Roman" w:hAnsi="Times New Roman" w:cs="Times New Roman"/>
          <w:sz w:val="24"/>
          <w:szCs w:val="24"/>
        </w:rPr>
        <w:t xml:space="preserve"> </w:t>
      </w:r>
    </w:p>
    <w:p w:rsidR="00BA5E63" w:rsidRPr="007810EF" w:rsidRDefault="00BA5E63" w:rsidP="00C1555F">
      <w:pPr>
        <w:widowControl w:val="0"/>
        <w:autoSpaceDE w:val="0"/>
        <w:autoSpaceDN w:val="0"/>
        <w:adjustRightInd w:val="0"/>
        <w:spacing w:line="276" w:lineRule="auto"/>
        <w:jc w:val="both"/>
        <w:rPr>
          <w:rFonts w:ascii="Times New Roman" w:hAnsi="Times New Roman" w:cs="Times New Roman"/>
          <w:sz w:val="24"/>
          <w:szCs w:val="24"/>
        </w:rPr>
      </w:pPr>
      <w:bookmarkStart w:id="3" w:name="co_anchor_If132cf10b80711e79bef99c0ee06c"/>
      <w:bookmarkEnd w:id="3"/>
    </w:p>
    <w:p w:rsidR="00BA5E63" w:rsidRPr="007810EF" w:rsidRDefault="009921A7"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 xml:space="preserve">The </w:t>
      </w:r>
      <w:r w:rsidR="00EA1F45">
        <w:rPr>
          <w:rFonts w:ascii="Times New Roman" w:hAnsi="Times New Roman" w:cs="Times New Roman"/>
          <w:sz w:val="24"/>
          <w:szCs w:val="24"/>
        </w:rPr>
        <w:t xml:space="preserve">Supreme </w:t>
      </w:r>
      <w:r w:rsidRPr="007810EF">
        <w:rPr>
          <w:rFonts w:ascii="Times New Roman" w:hAnsi="Times New Roman" w:cs="Times New Roman"/>
          <w:sz w:val="24"/>
          <w:szCs w:val="24"/>
        </w:rPr>
        <w:t>Court determined that the “</w:t>
      </w:r>
      <w:r w:rsidR="00BA5E63" w:rsidRPr="007810EF">
        <w:rPr>
          <w:rFonts w:ascii="Times New Roman" w:hAnsi="Times New Roman" w:cs="Times New Roman"/>
          <w:sz w:val="24"/>
          <w:szCs w:val="24"/>
        </w:rPr>
        <w:t>plain language of section 6.2 reveals a clear legislative intent that the assignment judge, not the sentencing judge,</w:t>
      </w:r>
      <w:r w:rsidR="005618D7" w:rsidRPr="007810EF">
        <w:rPr>
          <w:rStyle w:val="FootnoteReference"/>
          <w:rFonts w:ascii="Times New Roman" w:hAnsi="Times New Roman" w:cs="Times New Roman"/>
          <w:sz w:val="24"/>
          <w:szCs w:val="24"/>
        </w:rPr>
        <w:footnoteReference w:id="19"/>
      </w:r>
      <w:r w:rsidR="00BA5E63" w:rsidRPr="007810EF">
        <w:rPr>
          <w:rFonts w:ascii="Times New Roman" w:hAnsi="Times New Roman" w:cs="Times New Roman"/>
          <w:sz w:val="24"/>
          <w:szCs w:val="24"/>
        </w:rPr>
        <w:t xml:space="preserve"> has the statutory authori</w:t>
      </w:r>
      <w:r w:rsidRPr="007810EF">
        <w:rPr>
          <w:rFonts w:ascii="Times New Roman" w:hAnsi="Times New Roman" w:cs="Times New Roman"/>
          <w:sz w:val="24"/>
          <w:szCs w:val="24"/>
        </w:rPr>
        <w:t>ty to make such a determination”</w:t>
      </w:r>
      <w:r w:rsidRPr="007810EF">
        <w:rPr>
          <w:rStyle w:val="FootnoteReference"/>
          <w:rFonts w:ascii="Times New Roman" w:hAnsi="Times New Roman" w:cs="Times New Roman"/>
          <w:sz w:val="24"/>
          <w:szCs w:val="24"/>
        </w:rPr>
        <w:footnoteReference w:id="20"/>
      </w:r>
      <w:r w:rsidRPr="007810EF">
        <w:rPr>
          <w:rFonts w:ascii="Times New Roman" w:hAnsi="Times New Roman" w:cs="Times New Roman"/>
          <w:sz w:val="24"/>
          <w:szCs w:val="24"/>
        </w:rPr>
        <w:t xml:space="preserve"> of “</w:t>
      </w:r>
      <w:proofErr w:type="spellStart"/>
      <w:r w:rsidR="005618D7" w:rsidRPr="007810EF">
        <w:rPr>
          <w:rFonts w:ascii="Times New Roman" w:hAnsi="Times New Roman" w:cs="Times New Roman"/>
          <w:sz w:val="24"/>
          <w:szCs w:val="24"/>
        </w:rPr>
        <w:t>plac</w:t>
      </w:r>
      <w:proofErr w:type="spellEnd"/>
      <w:r w:rsidR="005618D7" w:rsidRPr="007810EF">
        <w:rPr>
          <w:rFonts w:ascii="Times New Roman" w:hAnsi="Times New Roman" w:cs="Times New Roman"/>
          <w:sz w:val="24"/>
          <w:szCs w:val="24"/>
        </w:rPr>
        <w:t>[</w:t>
      </w:r>
      <w:proofErr w:type="spellStart"/>
      <w:r w:rsidR="005618D7" w:rsidRPr="007810EF">
        <w:rPr>
          <w:rFonts w:ascii="Times New Roman" w:hAnsi="Times New Roman" w:cs="Times New Roman"/>
          <w:sz w:val="24"/>
          <w:szCs w:val="24"/>
        </w:rPr>
        <w:t>ing</w:t>
      </w:r>
      <w:proofErr w:type="spellEnd"/>
      <w:r w:rsidR="005618D7" w:rsidRPr="007810EF">
        <w:rPr>
          <w:rFonts w:ascii="Times New Roman" w:hAnsi="Times New Roman" w:cs="Times New Roman"/>
          <w:sz w:val="24"/>
          <w:szCs w:val="24"/>
        </w:rPr>
        <w:t>]</w:t>
      </w:r>
      <w:r w:rsidRPr="007810EF">
        <w:rPr>
          <w:rFonts w:ascii="Times New Roman" w:hAnsi="Times New Roman" w:cs="Times New Roman"/>
          <w:sz w:val="24"/>
          <w:szCs w:val="24"/>
        </w:rPr>
        <w:t xml:space="preserve"> the defendant on probation pursuant to [</w:t>
      </w:r>
      <w:hyperlink r:id="rId11" w:history="1">
        <w:r w:rsidRPr="007810EF">
          <w:rPr>
            <w:rFonts w:ascii="Times New Roman" w:hAnsi="Times New Roman" w:cs="Times New Roman"/>
            <w:i/>
            <w:iCs/>
            <w:sz w:val="24"/>
            <w:szCs w:val="24"/>
          </w:rPr>
          <w:t>N.J.S.A.</w:t>
        </w:r>
        <w:r w:rsidRPr="007810EF">
          <w:rPr>
            <w:rFonts w:ascii="Times New Roman" w:hAnsi="Times New Roman" w:cs="Times New Roman"/>
            <w:sz w:val="24"/>
            <w:szCs w:val="24"/>
          </w:rPr>
          <w:t xml:space="preserve"> 2C:43–2(b)(2)</w:t>
        </w:r>
      </w:hyperlink>
      <w:r w:rsidR="005618D7" w:rsidRPr="007810EF">
        <w:rPr>
          <w:rFonts w:ascii="Times New Roman" w:hAnsi="Times New Roman" w:cs="Times New Roman"/>
          <w:sz w:val="24"/>
          <w:szCs w:val="24"/>
        </w:rPr>
        <w:t xml:space="preserve">] or </w:t>
      </w:r>
      <w:proofErr w:type="spellStart"/>
      <w:r w:rsidR="005618D7" w:rsidRPr="007810EF">
        <w:rPr>
          <w:rFonts w:ascii="Times New Roman" w:hAnsi="Times New Roman" w:cs="Times New Roman"/>
          <w:sz w:val="24"/>
          <w:szCs w:val="24"/>
        </w:rPr>
        <w:t>reduc</w:t>
      </w:r>
      <w:proofErr w:type="spellEnd"/>
      <w:r w:rsidR="005618D7" w:rsidRPr="007810EF">
        <w:rPr>
          <w:rFonts w:ascii="Times New Roman" w:hAnsi="Times New Roman" w:cs="Times New Roman"/>
          <w:sz w:val="24"/>
          <w:szCs w:val="24"/>
        </w:rPr>
        <w:t>[</w:t>
      </w:r>
      <w:proofErr w:type="spellStart"/>
      <w:r w:rsidR="005618D7" w:rsidRPr="007810EF">
        <w:rPr>
          <w:rFonts w:ascii="Times New Roman" w:hAnsi="Times New Roman" w:cs="Times New Roman"/>
          <w:sz w:val="24"/>
          <w:szCs w:val="24"/>
        </w:rPr>
        <w:t>ing</w:t>
      </w:r>
      <w:proofErr w:type="spellEnd"/>
      <w:r w:rsidR="005618D7" w:rsidRPr="007810EF">
        <w:rPr>
          <w:rFonts w:ascii="Times New Roman" w:hAnsi="Times New Roman" w:cs="Times New Roman"/>
          <w:sz w:val="24"/>
          <w:szCs w:val="24"/>
        </w:rPr>
        <w:t>]</w:t>
      </w:r>
      <w:r w:rsidRPr="007810EF">
        <w:rPr>
          <w:rFonts w:ascii="Times New Roman" w:hAnsi="Times New Roman" w:cs="Times New Roman"/>
          <w:sz w:val="24"/>
          <w:szCs w:val="24"/>
        </w:rPr>
        <w:t xml:space="preserve"> to one year the mandatory minimum term of imprisonment during which the defendant will be ineligible for parole.”</w:t>
      </w:r>
      <w:r w:rsidR="00A31EF5" w:rsidRPr="007810EF">
        <w:rPr>
          <w:rStyle w:val="FootnoteReference"/>
          <w:rFonts w:ascii="Times New Roman" w:hAnsi="Times New Roman" w:cs="Times New Roman"/>
          <w:sz w:val="24"/>
          <w:szCs w:val="24"/>
        </w:rPr>
        <w:footnoteReference w:id="21"/>
      </w:r>
      <w:r w:rsidR="005618D7" w:rsidRPr="007810EF">
        <w:rPr>
          <w:rFonts w:ascii="Times New Roman" w:hAnsi="Times New Roman" w:cs="Times New Roman"/>
          <w:sz w:val="24"/>
          <w:szCs w:val="24"/>
        </w:rPr>
        <w:t xml:space="preserve"> The Court found that “</w:t>
      </w:r>
      <w:r w:rsidR="00BA5E63" w:rsidRPr="007810EF">
        <w:rPr>
          <w:rFonts w:ascii="Times New Roman" w:hAnsi="Times New Roman" w:cs="Times New Roman"/>
          <w:sz w:val="24"/>
          <w:szCs w:val="24"/>
        </w:rPr>
        <w:t>nothing in the statute suggests that the assignment judge or designee must accept t</w:t>
      </w:r>
      <w:r w:rsidR="005618D7" w:rsidRPr="007810EF">
        <w:rPr>
          <w:rFonts w:ascii="Times New Roman" w:hAnsi="Times New Roman" w:cs="Times New Roman"/>
          <w:sz w:val="24"/>
          <w:szCs w:val="24"/>
        </w:rPr>
        <w:t>he prosecutor’s recommendation.”</w:t>
      </w:r>
      <w:r w:rsidR="00A31EF5" w:rsidRPr="007810EF">
        <w:rPr>
          <w:rStyle w:val="FootnoteReference"/>
          <w:rFonts w:ascii="Times New Roman" w:hAnsi="Times New Roman" w:cs="Times New Roman"/>
          <w:sz w:val="24"/>
          <w:szCs w:val="24"/>
        </w:rPr>
        <w:footnoteReference w:id="22"/>
      </w:r>
    </w:p>
    <w:p w:rsidR="00E62B6B" w:rsidRPr="007810EF" w:rsidRDefault="00E62B6B" w:rsidP="00C1555F">
      <w:pPr>
        <w:widowControl w:val="0"/>
        <w:autoSpaceDE w:val="0"/>
        <w:autoSpaceDN w:val="0"/>
        <w:adjustRightInd w:val="0"/>
        <w:spacing w:line="276" w:lineRule="auto"/>
        <w:ind w:firstLine="720"/>
        <w:jc w:val="both"/>
        <w:rPr>
          <w:rFonts w:ascii="Times New Roman" w:hAnsi="Times New Roman" w:cs="Times New Roman"/>
          <w:sz w:val="24"/>
          <w:szCs w:val="24"/>
        </w:rPr>
      </w:pPr>
    </w:p>
    <w:p w:rsidR="002616F6" w:rsidRDefault="005618D7" w:rsidP="00C1555F">
      <w:pPr>
        <w:widowControl w:val="0"/>
        <w:autoSpaceDE w:val="0"/>
        <w:autoSpaceDN w:val="0"/>
        <w:adjustRightInd w:val="0"/>
        <w:spacing w:line="276" w:lineRule="auto"/>
        <w:jc w:val="both"/>
        <w:rPr>
          <w:rFonts w:ascii="Times New Roman" w:hAnsi="Times New Roman" w:cs="Times New Roman"/>
          <w:sz w:val="24"/>
          <w:szCs w:val="24"/>
        </w:rPr>
      </w:pPr>
      <w:r w:rsidRPr="007810EF">
        <w:rPr>
          <w:rFonts w:ascii="Times New Roman" w:hAnsi="Times New Roman" w:cs="Times New Roman"/>
          <w:sz w:val="24"/>
          <w:szCs w:val="24"/>
        </w:rPr>
        <w:t xml:space="preserve"> </w:t>
      </w:r>
      <w:r w:rsidRPr="007810EF">
        <w:rPr>
          <w:rFonts w:ascii="Times New Roman" w:hAnsi="Times New Roman" w:cs="Times New Roman"/>
          <w:sz w:val="24"/>
          <w:szCs w:val="24"/>
        </w:rPr>
        <w:tab/>
        <w:t>The Court next looked at</w:t>
      </w:r>
      <w:r w:rsidR="001E3918">
        <w:rPr>
          <w:rFonts w:ascii="Times New Roman" w:hAnsi="Times New Roman" w:cs="Times New Roman"/>
          <w:sz w:val="24"/>
          <w:szCs w:val="24"/>
        </w:rPr>
        <w:t xml:space="preserve"> </w:t>
      </w:r>
      <w:r w:rsidR="001E3918" w:rsidRPr="001E3918">
        <w:rPr>
          <w:rFonts w:ascii="Times New Roman" w:hAnsi="Times New Roman" w:cs="Times New Roman"/>
          <w:sz w:val="24"/>
          <w:szCs w:val="24"/>
        </w:rPr>
        <w:t xml:space="preserve">an additional issue </w:t>
      </w:r>
      <w:r w:rsidR="001E3918">
        <w:rPr>
          <w:rFonts w:ascii="Times New Roman" w:hAnsi="Times New Roman" w:cs="Times New Roman"/>
          <w:sz w:val="24"/>
          <w:szCs w:val="24"/>
        </w:rPr>
        <w:t xml:space="preserve">that was </w:t>
      </w:r>
      <w:r w:rsidR="001E3918" w:rsidRPr="001E3918">
        <w:rPr>
          <w:rFonts w:ascii="Times New Roman" w:hAnsi="Times New Roman" w:cs="Times New Roman"/>
          <w:sz w:val="24"/>
          <w:szCs w:val="24"/>
        </w:rPr>
        <w:t>not addressed by the Appellate Division</w:t>
      </w:r>
      <w:r w:rsidR="001E3918">
        <w:rPr>
          <w:rFonts w:ascii="Times New Roman" w:hAnsi="Times New Roman" w:cs="Times New Roman"/>
          <w:sz w:val="24"/>
          <w:szCs w:val="24"/>
        </w:rPr>
        <w:t xml:space="preserve">, specifically </w:t>
      </w:r>
      <w:r w:rsidR="001E3918" w:rsidRPr="001E3918">
        <w:rPr>
          <w:rFonts w:ascii="Times New Roman" w:hAnsi="Times New Roman" w:cs="Times New Roman"/>
          <w:sz w:val="24"/>
          <w:szCs w:val="24"/>
        </w:rPr>
        <w:t>the role of the presumption of incarceration prescribed by </w:t>
      </w:r>
      <w:r w:rsidR="001E3918" w:rsidRPr="001E3918">
        <w:rPr>
          <w:rFonts w:ascii="Times New Roman" w:hAnsi="Times New Roman" w:cs="Times New Roman"/>
          <w:iCs/>
          <w:sz w:val="24"/>
          <w:szCs w:val="24"/>
        </w:rPr>
        <w:t>N.J.S.</w:t>
      </w:r>
      <w:r w:rsidR="001E3918" w:rsidRPr="001E3918">
        <w:rPr>
          <w:rFonts w:ascii="Times New Roman" w:hAnsi="Times New Roman" w:cs="Times New Roman"/>
          <w:sz w:val="24"/>
          <w:szCs w:val="24"/>
        </w:rPr>
        <w:t> 2C:44–1(d) in the assignment judge's sentencing determination under section 6.2 for a first-degree or second-degree Graves Act offender</w:t>
      </w:r>
      <w:r w:rsidR="00A31EF5" w:rsidRPr="007810EF">
        <w:rPr>
          <w:rStyle w:val="FootnoteReference"/>
          <w:rFonts w:ascii="Times New Roman" w:hAnsi="Times New Roman" w:cs="Times New Roman"/>
          <w:sz w:val="24"/>
          <w:szCs w:val="24"/>
        </w:rPr>
        <w:footnoteReference w:id="23"/>
      </w:r>
      <w:r w:rsidR="009F55F4" w:rsidRPr="007810EF">
        <w:rPr>
          <w:rFonts w:ascii="Times New Roman" w:hAnsi="Times New Roman" w:cs="Times New Roman"/>
          <w:sz w:val="24"/>
          <w:szCs w:val="24"/>
        </w:rPr>
        <w:t xml:space="preserve"> </w:t>
      </w:r>
    </w:p>
    <w:p w:rsidR="002616F6" w:rsidRDefault="002616F6" w:rsidP="00C1555F">
      <w:pPr>
        <w:widowControl w:val="0"/>
        <w:autoSpaceDE w:val="0"/>
        <w:autoSpaceDN w:val="0"/>
        <w:adjustRightInd w:val="0"/>
        <w:spacing w:line="276" w:lineRule="auto"/>
        <w:jc w:val="both"/>
        <w:rPr>
          <w:rFonts w:ascii="Times New Roman" w:hAnsi="Times New Roman" w:cs="Times New Roman"/>
          <w:sz w:val="24"/>
          <w:szCs w:val="24"/>
        </w:rPr>
      </w:pPr>
    </w:p>
    <w:p w:rsidR="00E857F5" w:rsidRPr="007810EF" w:rsidRDefault="001E3918"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sidRPr="001E3918">
        <w:rPr>
          <w:rFonts w:ascii="Times New Roman" w:hAnsi="Times New Roman" w:cs="Times New Roman"/>
          <w:iCs/>
          <w:sz w:val="24"/>
          <w:szCs w:val="24"/>
        </w:rPr>
        <w:t>N.J.S.</w:t>
      </w:r>
      <w:r>
        <w:rPr>
          <w:rFonts w:ascii="Times New Roman" w:hAnsi="Times New Roman" w:cs="Times New Roman"/>
          <w:iCs/>
          <w:sz w:val="24"/>
          <w:szCs w:val="24"/>
        </w:rPr>
        <w:t xml:space="preserve"> </w:t>
      </w:r>
      <w:r w:rsidRPr="001E3918">
        <w:rPr>
          <w:rFonts w:ascii="Times New Roman" w:hAnsi="Times New Roman" w:cs="Times New Roman"/>
          <w:sz w:val="24"/>
          <w:szCs w:val="24"/>
        </w:rPr>
        <w:t>2C:44–1(d) provides</w:t>
      </w:r>
      <w:r>
        <w:rPr>
          <w:rFonts w:ascii="Times New Roman" w:hAnsi="Times New Roman" w:cs="Times New Roman"/>
          <w:sz w:val="24"/>
          <w:szCs w:val="24"/>
        </w:rPr>
        <w:t xml:space="preserve"> that the “</w:t>
      </w:r>
      <w:r w:rsidRPr="001E3918">
        <w:rPr>
          <w:rFonts w:ascii="Times New Roman" w:hAnsi="Times New Roman" w:cs="Times New Roman"/>
          <w:sz w:val="24"/>
          <w:szCs w:val="24"/>
        </w:rPr>
        <w:t>court shall deal with a person who has been convicted of a crime of the first or second degree ... by imposing a sentence of imprisonment unless, having regard to the character and condition of the defendant, it is of the opinion that his imprisonment would be a serious injustice which overrides the need to deter such conduct by others.</w:t>
      </w:r>
      <w:r>
        <w:rPr>
          <w:rFonts w:ascii="Times New Roman" w:hAnsi="Times New Roman" w:cs="Times New Roman"/>
          <w:sz w:val="24"/>
          <w:szCs w:val="24"/>
        </w:rPr>
        <w:t>”</w:t>
      </w:r>
      <w:r w:rsidR="00940DDA">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2616F6">
        <w:rPr>
          <w:rFonts w:ascii="Times New Roman" w:hAnsi="Times New Roman" w:cs="Times New Roman"/>
          <w:sz w:val="24"/>
          <w:szCs w:val="24"/>
        </w:rPr>
        <w:t xml:space="preserve">As the Court explained, </w:t>
      </w:r>
      <w:r w:rsidR="000F3828">
        <w:rPr>
          <w:rFonts w:ascii="Times New Roman" w:hAnsi="Times New Roman" w:cs="Times New Roman"/>
          <w:sz w:val="24"/>
          <w:szCs w:val="24"/>
        </w:rPr>
        <w:t>since the “</w:t>
      </w:r>
      <w:r w:rsidR="000F3828" w:rsidRPr="000F3828">
        <w:rPr>
          <w:rFonts w:ascii="Times New Roman" w:hAnsi="Times New Roman" w:cs="Times New Roman"/>
          <w:sz w:val="24"/>
          <w:szCs w:val="24"/>
        </w:rPr>
        <w:t>serious injustice</w:t>
      </w:r>
      <w:r w:rsidR="000F3828">
        <w:rPr>
          <w:rFonts w:ascii="Times New Roman" w:hAnsi="Times New Roman" w:cs="Times New Roman"/>
          <w:sz w:val="24"/>
          <w:szCs w:val="24"/>
        </w:rPr>
        <w:t>”</w:t>
      </w:r>
      <w:r w:rsidR="000F3828" w:rsidRPr="000F3828">
        <w:rPr>
          <w:rFonts w:ascii="Times New Roman" w:hAnsi="Times New Roman" w:cs="Times New Roman"/>
          <w:sz w:val="24"/>
          <w:szCs w:val="24"/>
        </w:rPr>
        <w:t xml:space="preserve"> exception applies only in </w:t>
      </w:r>
      <w:r w:rsidR="000F3828">
        <w:rPr>
          <w:rFonts w:ascii="Times New Roman" w:hAnsi="Times New Roman" w:cs="Times New Roman"/>
          <w:sz w:val="24"/>
          <w:szCs w:val="24"/>
        </w:rPr>
        <w:t>“</w:t>
      </w:r>
      <w:r w:rsidR="000F3828" w:rsidRPr="000F3828">
        <w:rPr>
          <w:rFonts w:ascii="Times New Roman" w:hAnsi="Times New Roman" w:cs="Times New Roman"/>
          <w:sz w:val="24"/>
          <w:szCs w:val="24"/>
        </w:rPr>
        <w:t>truly extraordinary and unanticipated circumstances</w:t>
      </w:r>
      <w:r w:rsidR="000F3828">
        <w:rPr>
          <w:rFonts w:ascii="Times New Roman" w:hAnsi="Times New Roman" w:cs="Times New Roman"/>
          <w:sz w:val="24"/>
          <w:szCs w:val="24"/>
        </w:rPr>
        <w:t xml:space="preserve">”, </w:t>
      </w:r>
      <w:hyperlink r:id="rId12" w:history="1">
        <w:r w:rsidR="009F55F4" w:rsidRPr="002616F6">
          <w:rPr>
            <w:rFonts w:ascii="Times New Roman" w:hAnsi="Times New Roman" w:cs="Times New Roman"/>
            <w:iCs/>
            <w:sz w:val="24"/>
            <w:szCs w:val="24"/>
          </w:rPr>
          <w:t>N.J.S.</w:t>
        </w:r>
        <w:r w:rsidR="009F55F4" w:rsidRPr="007810EF">
          <w:rPr>
            <w:rFonts w:ascii="Times New Roman" w:hAnsi="Times New Roman" w:cs="Times New Roman"/>
            <w:sz w:val="24"/>
            <w:szCs w:val="24"/>
          </w:rPr>
          <w:t xml:space="preserve"> 2C:44–1(d)</w:t>
        </w:r>
      </w:hyperlink>
      <w:r w:rsidR="009F55F4" w:rsidRPr="007810EF">
        <w:rPr>
          <w:rFonts w:ascii="Times New Roman" w:hAnsi="Times New Roman" w:cs="Times New Roman"/>
          <w:sz w:val="24"/>
          <w:szCs w:val="24"/>
        </w:rPr>
        <w:t xml:space="preserve"> </w:t>
      </w:r>
      <w:r w:rsidR="002616F6">
        <w:rPr>
          <w:rFonts w:ascii="Times New Roman" w:hAnsi="Times New Roman" w:cs="Times New Roman"/>
          <w:sz w:val="24"/>
          <w:szCs w:val="24"/>
        </w:rPr>
        <w:t>“</w:t>
      </w:r>
      <w:r w:rsidR="009F55F4" w:rsidRPr="007810EF">
        <w:rPr>
          <w:rFonts w:ascii="Times New Roman" w:hAnsi="Times New Roman" w:cs="Times New Roman"/>
          <w:sz w:val="24"/>
          <w:szCs w:val="24"/>
        </w:rPr>
        <w:t>imposes a high standard that must be overcome before a first or second-degree offender may be sentenced to a non-custodial term.”</w:t>
      </w:r>
      <w:r w:rsidR="009F55F4" w:rsidRPr="007810EF">
        <w:rPr>
          <w:rStyle w:val="FootnoteReference"/>
          <w:rFonts w:ascii="Times New Roman" w:hAnsi="Times New Roman" w:cs="Times New Roman"/>
          <w:sz w:val="24"/>
          <w:szCs w:val="24"/>
        </w:rPr>
        <w:footnoteReference w:id="25"/>
      </w:r>
      <w:r w:rsidR="00451460" w:rsidRPr="007810EF">
        <w:rPr>
          <w:rFonts w:ascii="Times New Roman" w:hAnsi="Times New Roman" w:cs="Times New Roman"/>
          <w:sz w:val="24"/>
          <w:szCs w:val="24"/>
        </w:rPr>
        <w:t xml:space="preserve"> </w:t>
      </w:r>
      <w:r w:rsidR="009E73D1">
        <w:rPr>
          <w:rFonts w:ascii="Times New Roman" w:hAnsi="Times New Roman" w:cs="Times New Roman"/>
          <w:sz w:val="24"/>
          <w:szCs w:val="24"/>
        </w:rPr>
        <w:t xml:space="preserve">Suggesting that the related statutes should be read </w:t>
      </w:r>
      <w:r w:rsidR="009E73D1">
        <w:rPr>
          <w:rFonts w:ascii="Times New Roman" w:hAnsi="Times New Roman" w:cs="Times New Roman"/>
          <w:i/>
          <w:sz w:val="24"/>
          <w:szCs w:val="24"/>
        </w:rPr>
        <w:t xml:space="preserve">in </w:t>
      </w:r>
      <w:proofErr w:type="spellStart"/>
      <w:r w:rsidR="009E73D1">
        <w:rPr>
          <w:rFonts w:ascii="Times New Roman" w:hAnsi="Times New Roman" w:cs="Times New Roman"/>
          <w:i/>
          <w:sz w:val="24"/>
          <w:szCs w:val="24"/>
        </w:rPr>
        <w:t>pari</w:t>
      </w:r>
      <w:proofErr w:type="spellEnd"/>
      <w:r w:rsidR="009E73D1">
        <w:rPr>
          <w:rFonts w:ascii="Times New Roman" w:hAnsi="Times New Roman" w:cs="Times New Roman"/>
          <w:i/>
          <w:sz w:val="24"/>
          <w:szCs w:val="24"/>
        </w:rPr>
        <w:t xml:space="preserve"> </w:t>
      </w:r>
      <w:proofErr w:type="spellStart"/>
      <w:r w:rsidR="009E73D1" w:rsidRPr="009E73D1">
        <w:rPr>
          <w:rFonts w:ascii="Times New Roman" w:hAnsi="Times New Roman" w:cs="Times New Roman"/>
          <w:i/>
          <w:sz w:val="24"/>
          <w:szCs w:val="24"/>
        </w:rPr>
        <w:t>materia</w:t>
      </w:r>
      <w:proofErr w:type="spellEnd"/>
      <w:r w:rsidR="009E73D1">
        <w:rPr>
          <w:rFonts w:ascii="Times New Roman" w:hAnsi="Times New Roman" w:cs="Times New Roman"/>
          <w:sz w:val="24"/>
          <w:szCs w:val="24"/>
        </w:rPr>
        <w:t>, t</w:t>
      </w:r>
      <w:r w:rsidR="00451460" w:rsidRPr="009E73D1">
        <w:rPr>
          <w:rFonts w:ascii="Times New Roman" w:hAnsi="Times New Roman" w:cs="Times New Roman"/>
          <w:sz w:val="24"/>
          <w:szCs w:val="24"/>
        </w:rPr>
        <w:t>he</w:t>
      </w:r>
      <w:r w:rsidR="00451460" w:rsidRPr="007810EF">
        <w:rPr>
          <w:rFonts w:ascii="Times New Roman" w:hAnsi="Times New Roman" w:cs="Times New Roman"/>
          <w:sz w:val="24"/>
          <w:szCs w:val="24"/>
        </w:rPr>
        <w:t xml:space="preserve"> Court construed section 6.2 and </w:t>
      </w:r>
      <w:hyperlink r:id="rId13" w:history="1">
        <w:r w:rsidR="00451460" w:rsidRPr="00121231">
          <w:rPr>
            <w:rFonts w:ascii="Times New Roman" w:hAnsi="Times New Roman" w:cs="Times New Roman"/>
            <w:iCs/>
            <w:sz w:val="24"/>
            <w:szCs w:val="24"/>
          </w:rPr>
          <w:t>N.J.S.</w:t>
        </w:r>
        <w:r w:rsidR="00121231">
          <w:rPr>
            <w:rFonts w:ascii="Times New Roman" w:hAnsi="Times New Roman" w:cs="Times New Roman"/>
            <w:iCs/>
            <w:sz w:val="24"/>
            <w:szCs w:val="24"/>
          </w:rPr>
          <w:t xml:space="preserve"> </w:t>
        </w:r>
        <w:r w:rsidR="00451460" w:rsidRPr="007810EF">
          <w:rPr>
            <w:rFonts w:ascii="Times New Roman" w:hAnsi="Times New Roman" w:cs="Times New Roman"/>
            <w:sz w:val="24"/>
            <w:szCs w:val="24"/>
          </w:rPr>
          <w:t xml:space="preserve"> 2C:44–1(d)</w:t>
        </w:r>
      </w:hyperlink>
      <w:r w:rsidR="00451460" w:rsidRPr="007810EF">
        <w:rPr>
          <w:rFonts w:ascii="Times New Roman" w:hAnsi="Times New Roman" w:cs="Times New Roman"/>
          <w:sz w:val="24"/>
          <w:szCs w:val="24"/>
        </w:rPr>
        <w:t xml:space="preserve"> </w:t>
      </w:r>
      <w:r w:rsidR="00121231">
        <w:rPr>
          <w:rFonts w:ascii="Times New Roman" w:hAnsi="Times New Roman" w:cs="Times New Roman"/>
          <w:sz w:val="24"/>
          <w:szCs w:val="24"/>
        </w:rPr>
        <w:t xml:space="preserve">in a manner that </w:t>
      </w:r>
      <w:r w:rsidR="00451460" w:rsidRPr="007810EF">
        <w:rPr>
          <w:rFonts w:ascii="Times New Roman" w:hAnsi="Times New Roman" w:cs="Times New Roman"/>
          <w:sz w:val="24"/>
          <w:szCs w:val="24"/>
        </w:rPr>
        <w:t>harmonize</w:t>
      </w:r>
      <w:r w:rsidR="00121231">
        <w:rPr>
          <w:rFonts w:ascii="Times New Roman" w:hAnsi="Times New Roman" w:cs="Times New Roman"/>
          <w:sz w:val="24"/>
          <w:szCs w:val="24"/>
        </w:rPr>
        <w:t>s</w:t>
      </w:r>
      <w:r w:rsidR="00451460" w:rsidRPr="007810EF">
        <w:rPr>
          <w:rFonts w:ascii="Times New Roman" w:hAnsi="Times New Roman" w:cs="Times New Roman"/>
          <w:sz w:val="24"/>
          <w:szCs w:val="24"/>
        </w:rPr>
        <w:t xml:space="preserve"> the two components of the Code’s sentencing scheme.</w:t>
      </w:r>
      <w:r w:rsidR="00451460" w:rsidRPr="007810EF">
        <w:rPr>
          <w:rStyle w:val="FootnoteReference"/>
          <w:rFonts w:ascii="Times New Roman" w:hAnsi="Times New Roman" w:cs="Times New Roman"/>
          <w:sz w:val="24"/>
          <w:szCs w:val="24"/>
        </w:rPr>
        <w:footnoteReference w:id="26"/>
      </w:r>
    </w:p>
    <w:p w:rsidR="00E857F5" w:rsidRPr="007810EF" w:rsidRDefault="00E857F5" w:rsidP="00C1555F">
      <w:pPr>
        <w:widowControl w:val="0"/>
        <w:autoSpaceDE w:val="0"/>
        <w:autoSpaceDN w:val="0"/>
        <w:adjustRightInd w:val="0"/>
        <w:spacing w:line="276" w:lineRule="auto"/>
        <w:jc w:val="both"/>
        <w:rPr>
          <w:rFonts w:ascii="Times New Roman" w:hAnsi="Times New Roman" w:cs="Times New Roman"/>
          <w:sz w:val="24"/>
          <w:szCs w:val="24"/>
        </w:rPr>
      </w:pPr>
    </w:p>
    <w:p w:rsidR="00BA5E63" w:rsidRPr="007810EF" w:rsidRDefault="00B20765"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857F5" w:rsidRPr="007810EF">
        <w:rPr>
          <w:rFonts w:ascii="Times New Roman" w:hAnsi="Times New Roman" w:cs="Times New Roman"/>
          <w:sz w:val="24"/>
          <w:szCs w:val="24"/>
        </w:rPr>
        <w:t>he Court determined that “</w:t>
      </w:r>
      <w:bookmarkStart w:id="4" w:name="co_pp_sp_583_396_1"/>
      <w:bookmarkEnd w:id="4"/>
      <w:r w:rsidR="00E857F5" w:rsidRPr="007810EF">
        <w:rPr>
          <w:rFonts w:ascii="Times New Roman" w:hAnsi="Times New Roman" w:cs="Times New Roman"/>
          <w:sz w:val="24"/>
          <w:szCs w:val="24"/>
        </w:rPr>
        <w:t>[n]</w:t>
      </w:r>
      <w:proofErr w:type="spellStart"/>
      <w:r w:rsidR="00BA5E63" w:rsidRPr="007810EF">
        <w:rPr>
          <w:rFonts w:ascii="Times New Roman" w:hAnsi="Times New Roman" w:cs="Times New Roman"/>
          <w:sz w:val="24"/>
          <w:szCs w:val="24"/>
        </w:rPr>
        <w:t>othing</w:t>
      </w:r>
      <w:proofErr w:type="spellEnd"/>
      <w:r w:rsidR="00BA5E63" w:rsidRPr="007810EF">
        <w:rPr>
          <w:rFonts w:ascii="Times New Roman" w:hAnsi="Times New Roman" w:cs="Times New Roman"/>
          <w:sz w:val="24"/>
          <w:szCs w:val="24"/>
        </w:rPr>
        <w:t xml:space="preserve"> in either provision suggests that a Graves Act waiver exempts a defendant convicted of a first or second-degree offense from the presumption of </w:t>
      </w:r>
      <w:r w:rsidR="00BA5E63" w:rsidRPr="007810EF">
        <w:rPr>
          <w:rFonts w:ascii="Times New Roman" w:hAnsi="Times New Roman" w:cs="Times New Roman"/>
          <w:sz w:val="24"/>
          <w:szCs w:val="24"/>
        </w:rPr>
        <w:lastRenderedPageBreak/>
        <w:t>incarceration.</w:t>
      </w:r>
      <w:r w:rsidR="00E857F5" w:rsidRPr="007810EF">
        <w:rPr>
          <w:rFonts w:ascii="Times New Roman" w:hAnsi="Times New Roman" w:cs="Times New Roman"/>
          <w:sz w:val="24"/>
          <w:szCs w:val="24"/>
        </w:rPr>
        <w:t>”</w:t>
      </w:r>
      <w:r w:rsidR="00A31EF5" w:rsidRPr="007810EF">
        <w:rPr>
          <w:rStyle w:val="FootnoteReference"/>
          <w:rFonts w:ascii="Times New Roman" w:hAnsi="Times New Roman" w:cs="Times New Roman"/>
          <w:sz w:val="24"/>
          <w:szCs w:val="24"/>
        </w:rPr>
        <w:footnoteReference w:id="27"/>
      </w:r>
      <w:r w:rsidR="00BA5E63" w:rsidRPr="007810EF">
        <w:rPr>
          <w:rFonts w:ascii="Times New Roman" w:hAnsi="Times New Roman" w:cs="Times New Roman"/>
          <w:sz w:val="24"/>
          <w:szCs w:val="24"/>
        </w:rPr>
        <w:t xml:space="preserve"> </w:t>
      </w:r>
      <w:hyperlink r:id="rId14" w:history="1">
        <w:r w:rsidR="00BA5E63" w:rsidRPr="00846054">
          <w:rPr>
            <w:rFonts w:ascii="Times New Roman" w:hAnsi="Times New Roman" w:cs="Times New Roman"/>
            <w:iCs/>
            <w:sz w:val="24"/>
            <w:szCs w:val="24"/>
          </w:rPr>
          <w:t>N.J.S.</w:t>
        </w:r>
        <w:r w:rsidR="00BA5E63" w:rsidRPr="007810EF">
          <w:rPr>
            <w:rFonts w:ascii="Times New Roman" w:hAnsi="Times New Roman" w:cs="Times New Roman"/>
            <w:sz w:val="24"/>
            <w:szCs w:val="24"/>
          </w:rPr>
          <w:t xml:space="preserve"> 2C:44–1(d)</w:t>
        </w:r>
      </w:hyperlink>
      <w:r w:rsidR="00BA5E63" w:rsidRPr="007810EF">
        <w:rPr>
          <w:rFonts w:ascii="Times New Roman" w:hAnsi="Times New Roman" w:cs="Times New Roman"/>
          <w:sz w:val="24"/>
          <w:szCs w:val="24"/>
        </w:rPr>
        <w:t xml:space="preserve"> governs the sentencing of any “person who has been convicted of a crim</w:t>
      </w:r>
      <w:r w:rsidR="00E857F5" w:rsidRPr="007810EF">
        <w:rPr>
          <w:rFonts w:ascii="Times New Roman" w:hAnsi="Times New Roman" w:cs="Times New Roman"/>
          <w:sz w:val="24"/>
          <w:szCs w:val="24"/>
        </w:rPr>
        <w:t>e of the first or second degree.</w:t>
      </w:r>
      <w:r w:rsidR="00BA5E63" w:rsidRPr="007810EF">
        <w:rPr>
          <w:rFonts w:ascii="Times New Roman" w:hAnsi="Times New Roman" w:cs="Times New Roman"/>
          <w:sz w:val="24"/>
          <w:szCs w:val="24"/>
        </w:rPr>
        <w:t>”</w:t>
      </w:r>
      <w:r w:rsidR="00E857F5" w:rsidRPr="007810EF">
        <w:rPr>
          <w:rStyle w:val="FootnoteReference"/>
          <w:rFonts w:ascii="Times New Roman" w:hAnsi="Times New Roman" w:cs="Times New Roman"/>
          <w:sz w:val="24"/>
          <w:szCs w:val="24"/>
        </w:rPr>
        <w:footnoteReference w:id="28"/>
      </w:r>
      <w:r w:rsidR="00BA5E63" w:rsidRPr="007810EF">
        <w:rPr>
          <w:rFonts w:ascii="Times New Roman" w:hAnsi="Times New Roman" w:cs="Times New Roman"/>
          <w:sz w:val="24"/>
          <w:szCs w:val="24"/>
        </w:rPr>
        <w:t xml:space="preserve"> </w:t>
      </w:r>
      <w:r w:rsidR="00996255" w:rsidRPr="007810EF">
        <w:rPr>
          <w:rFonts w:ascii="Times New Roman" w:hAnsi="Times New Roman" w:cs="Times New Roman"/>
          <w:sz w:val="24"/>
          <w:szCs w:val="24"/>
        </w:rPr>
        <w:t>Since</w:t>
      </w:r>
      <w:r w:rsidR="00BA5E63" w:rsidRPr="007810EF">
        <w:rPr>
          <w:rFonts w:ascii="Times New Roman" w:hAnsi="Times New Roman" w:cs="Times New Roman"/>
          <w:sz w:val="24"/>
          <w:szCs w:val="24"/>
        </w:rPr>
        <w:t xml:space="preserve"> </w:t>
      </w:r>
      <w:r w:rsidR="00996255" w:rsidRPr="007810EF">
        <w:rPr>
          <w:rFonts w:ascii="Times New Roman" w:hAnsi="Times New Roman" w:cs="Times New Roman"/>
          <w:sz w:val="24"/>
          <w:szCs w:val="24"/>
        </w:rPr>
        <w:t>“</w:t>
      </w:r>
      <w:r w:rsidR="00BA5E63" w:rsidRPr="007810EF">
        <w:rPr>
          <w:rFonts w:ascii="Times New Roman" w:hAnsi="Times New Roman" w:cs="Times New Roman"/>
          <w:sz w:val="24"/>
          <w:szCs w:val="24"/>
        </w:rPr>
        <w:t>one of the two alternative sentences permitted under section 6.2</w:t>
      </w:r>
      <w:r w:rsidR="00996255" w:rsidRPr="007810EF">
        <w:rPr>
          <w:rFonts w:ascii="Times New Roman" w:hAnsi="Times New Roman" w:cs="Times New Roman"/>
          <w:sz w:val="24"/>
          <w:szCs w:val="24"/>
        </w:rPr>
        <w:t xml:space="preserve"> . . . </w:t>
      </w:r>
      <w:r w:rsidR="00BA5E63" w:rsidRPr="007810EF">
        <w:rPr>
          <w:rFonts w:ascii="Times New Roman" w:hAnsi="Times New Roman" w:cs="Times New Roman"/>
          <w:sz w:val="24"/>
          <w:szCs w:val="24"/>
        </w:rPr>
        <w:t xml:space="preserve">constitutes a “sentence of imprisonment” within the meaning of </w:t>
      </w:r>
      <w:hyperlink r:id="rId15" w:history="1">
        <w:r w:rsidR="00BA5E63" w:rsidRPr="00846054">
          <w:rPr>
            <w:rFonts w:ascii="Times New Roman" w:hAnsi="Times New Roman" w:cs="Times New Roman"/>
            <w:iCs/>
            <w:sz w:val="24"/>
            <w:szCs w:val="24"/>
          </w:rPr>
          <w:t>N.J.S.</w:t>
        </w:r>
        <w:r w:rsidR="00BA5E63" w:rsidRPr="007810EF">
          <w:rPr>
            <w:rFonts w:ascii="Times New Roman" w:hAnsi="Times New Roman" w:cs="Times New Roman"/>
            <w:sz w:val="24"/>
            <w:szCs w:val="24"/>
          </w:rPr>
          <w:t xml:space="preserve"> 2C:44–1(d)</w:t>
        </w:r>
      </w:hyperlink>
      <w:r w:rsidR="00BA5E63" w:rsidRPr="007810EF">
        <w:rPr>
          <w:rFonts w:ascii="Times New Roman" w:hAnsi="Times New Roman" w:cs="Times New Roman"/>
          <w:sz w:val="24"/>
          <w:szCs w:val="24"/>
        </w:rPr>
        <w:t xml:space="preserve">, an assignment judge or designee may comply with </w:t>
      </w:r>
      <w:r>
        <w:rPr>
          <w:rFonts w:ascii="Times New Roman" w:hAnsi="Times New Roman" w:cs="Times New Roman"/>
          <w:sz w:val="24"/>
          <w:szCs w:val="24"/>
        </w:rPr>
        <w:t>both of the relevant statutory provision sat the same time</w:t>
      </w:r>
      <w:r w:rsidR="00996255" w:rsidRPr="007810EF">
        <w:rPr>
          <w:rStyle w:val="FootnoteReference"/>
          <w:rFonts w:ascii="Times New Roman" w:hAnsi="Times New Roman" w:cs="Times New Roman"/>
          <w:sz w:val="24"/>
          <w:szCs w:val="24"/>
        </w:rPr>
        <w:footnoteReference w:id="29"/>
      </w:r>
      <w:r w:rsidR="00996255" w:rsidRPr="007810EF">
        <w:rPr>
          <w:rFonts w:ascii="Times New Roman" w:hAnsi="Times New Roman" w:cs="Times New Roman"/>
          <w:sz w:val="24"/>
          <w:szCs w:val="24"/>
        </w:rPr>
        <w:t xml:space="preserve"> “[b]</w:t>
      </w:r>
      <w:r w:rsidR="00BA5E63" w:rsidRPr="007810EF">
        <w:rPr>
          <w:rFonts w:ascii="Times New Roman" w:hAnsi="Times New Roman" w:cs="Times New Roman"/>
          <w:sz w:val="24"/>
          <w:szCs w:val="24"/>
        </w:rPr>
        <w:t xml:space="preserve">y considering the standard of </w:t>
      </w:r>
      <w:hyperlink r:id="rId16" w:history="1">
        <w:r w:rsidR="00BA5E63" w:rsidRPr="007810EF">
          <w:rPr>
            <w:rFonts w:ascii="Times New Roman" w:hAnsi="Times New Roman" w:cs="Times New Roman"/>
            <w:i/>
            <w:iCs/>
            <w:sz w:val="24"/>
            <w:szCs w:val="24"/>
          </w:rPr>
          <w:t>N.J.S.A.</w:t>
        </w:r>
        <w:r w:rsidR="00BA5E63" w:rsidRPr="007810EF">
          <w:rPr>
            <w:rFonts w:ascii="Times New Roman" w:hAnsi="Times New Roman" w:cs="Times New Roman"/>
            <w:sz w:val="24"/>
            <w:szCs w:val="24"/>
          </w:rPr>
          <w:t xml:space="preserve"> 2C:44–1(d)</w:t>
        </w:r>
      </w:hyperlink>
      <w:r w:rsidR="00BA5E63" w:rsidRPr="007810EF">
        <w:rPr>
          <w:rFonts w:ascii="Times New Roman" w:hAnsi="Times New Roman" w:cs="Times New Roman"/>
          <w:sz w:val="24"/>
          <w:szCs w:val="24"/>
        </w:rPr>
        <w:t xml:space="preserve"> in deciding between the probationary and custodial sent</w:t>
      </w:r>
      <w:r w:rsidR="00996255" w:rsidRPr="007810EF">
        <w:rPr>
          <w:rFonts w:ascii="Times New Roman" w:hAnsi="Times New Roman" w:cs="Times New Roman"/>
          <w:sz w:val="24"/>
          <w:szCs w:val="24"/>
        </w:rPr>
        <w:t>ences authorized by section 6.2</w:t>
      </w:r>
      <w:r w:rsidR="00BA5E63" w:rsidRPr="007810EF">
        <w:rPr>
          <w:rFonts w:ascii="Times New Roman" w:hAnsi="Times New Roman" w:cs="Times New Roman"/>
          <w:sz w:val="24"/>
          <w:szCs w:val="24"/>
        </w:rPr>
        <w:t>.</w:t>
      </w:r>
      <w:r w:rsidR="00996255" w:rsidRPr="007810EF">
        <w:rPr>
          <w:rFonts w:ascii="Times New Roman" w:hAnsi="Times New Roman" w:cs="Times New Roman"/>
          <w:sz w:val="24"/>
          <w:szCs w:val="24"/>
        </w:rPr>
        <w:t>”</w:t>
      </w:r>
      <w:r w:rsidR="00996255" w:rsidRPr="007810EF">
        <w:rPr>
          <w:rStyle w:val="FootnoteReference"/>
          <w:rFonts w:ascii="Times New Roman" w:hAnsi="Times New Roman" w:cs="Times New Roman"/>
          <w:sz w:val="24"/>
          <w:szCs w:val="24"/>
        </w:rPr>
        <w:footnoteReference w:id="30"/>
      </w:r>
    </w:p>
    <w:p w:rsidR="00FE6C47" w:rsidRPr="007810EF" w:rsidRDefault="00FE6C47" w:rsidP="00C1555F">
      <w:pPr>
        <w:widowControl w:val="0"/>
        <w:autoSpaceDE w:val="0"/>
        <w:autoSpaceDN w:val="0"/>
        <w:adjustRightInd w:val="0"/>
        <w:spacing w:line="276" w:lineRule="auto"/>
        <w:jc w:val="both"/>
        <w:rPr>
          <w:rFonts w:ascii="Times New Roman" w:hAnsi="Times New Roman" w:cs="Times New Roman"/>
          <w:sz w:val="24"/>
          <w:szCs w:val="24"/>
        </w:rPr>
      </w:pPr>
    </w:p>
    <w:p w:rsidR="00996255" w:rsidRPr="007810EF" w:rsidRDefault="00D95F0A" w:rsidP="00C1555F">
      <w:pPr>
        <w:widowControl w:val="0"/>
        <w:autoSpaceDE w:val="0"/>
        <w:autoSpaceDN w:val="0"/>
        <w:adjustRightInd w:val="0"/>
        <w:spacing w:line="276" w:lineRule="auto"/>
        <w:ind w:firstLine="720"/>
        <w:jc w:val="both"/>
        <w:rPr>
          <w:rFonts w:ascii="Times New Roman" w:hAnsi="Times New Roman" w:cs="Times New Roman"/>
          <w:sz w:val="24"/>
          <w:szCs w:val="24"/>
        </w:rPr>
      </w:pPr>
      <w:bookmarkStart w:id="5" w:name="co_anchor_If132cf11b80711e79bef99c0ee06c"/>
      <w:bookmarkEnd w:id="5"/>
      <w:r w:rsidRPr="007810EF">
        <w:rPr>
          <w:rFonts w:ascii="Times New Roman" w:hAnsi="Times New Roman" w:cs="Times New Roman"/>
          <w:sz w:val="24"/>
          <w:szCs w:val="24"/>
        </w:rPr>
        <w:t>The Court reversed the Appellate Panel’s ruling that “</w:t>
      </w:r>
      <w:r w:rsidR="00996255" w:rsidRPr="007810EF">
        <w:rPr>
          <w:rFonts w:ascii="Times New Roman" w:hAnsi="Times New Roman" w:cs="Times New Roman"/>
          <w:sz w:val="24"/>
          <w:szCs w:val="24"/>
        </w:rPr>
        <w:t>sentencing judges have the discretion to elect one of the two alternative sentences set forth in section 6.2</w:t>
      </w:r>
      <w:r w:rsidRPr="007810EF">
        <w:rPr>
          <w:rFonts w:ascii="Times New Roman" w:hAnsi="Times New Roman" w:cs="Times New Roman"/>
          <w:sz w:val="24"/>
          <w:szCs w:val="24"/>
        </w:rPr>
        <w:t>” and determined that only assignment judges have this discretion.</w:t>
      </w:r>
      <w:r w:rsidRPr="007810EF">
        <w:rPr>
          <w:rStyle w:val="FootnoteReference"/>
          <w:rFonts w:ascii="Times New Roman" w:hAnsi="Times New Roman" w:cs="Times New Roman"/>
          <w:sz w:val="24"/>
          <w:szCs w:val="24"/>
        </w:rPr>
        <w:footnoteReference w:id="31"/>
      </w:r>
      <w:r w:rsidRPr="007810EF">
        <w:rPr>
          <w:rFonts w:ascii="Times New Roman" w:hAnsi="Times New Roman" w:cs="Times New Roman"/>
          <w:sz w:val="24"/>
          <w:szCs w:val="24"/>
        </w:rPr>
        <w:t xml:space="preserve"> Additionally, the Court found that “</w:t>
      </w:r>
      <w:r w:rsidR="00996255" w:rsidRPr="007810EF">
        <w:rPr>
          <w:rFonts w:ascii="Times New Roman" w:hAnsi="Times New Roman" w:cs="Times New Roman"/>
          <w:sz w:val="24"/>
          <w:szCs w:val="24"/>
        </w:rPr>
        <w:t xml:space="preserve">the assignment judge or designee must consider the presumption of incarceration prescribed by </w:t>
      </w:r>
      <w:hyperlink r:id="rId17" w:history="1">
        <w:r w:rsidR="00996255" w:rsidRPr="00641540">
          <w:rPr>
            <w:rFonts w:ascii="Times New Roman" w:hAnsi="Times New Roman" w:cs="Times New Roman"/>
            <w:iCs/>
            <w:sz w:val="24"/>
            <w:szCs w:val="24"/>
          </w:rPr>
          <w:t>N.J.S.</w:t>
        </w:r>
        <w:r w:rsidR="00996255" w:rsidRPr="007810EF">
          <w:rPr>
            <w:rFonts w:ascii="Times New Roman" w:hAnsi="Times New Roman" w:cs="Times New Roman"/>
            <w:sz w:val="24"/>
            <w:szCs w:val="24"/>
          </w:rPr>
          <w:t xml:space="preserve"> 2C:44–1(d)</w:t>
        </w:r>
      </w:hyperlink>
      <w:r w:rsidR="00996255" w:rsidRPr="007810EF">
        <w:rPr>
          <w:rFonts w:ascii="Times New Roman" w:hAnsi="Times New Roman" w:cs="Times New Roman"/>
          <w:sz w:val="24"/>
          <w:szCs w:val="24"/>
        </w:rPr>
        <w:t xml:space="preserve"> when he or she chooses between the probationary and one-year mandatory minimum sentences envisioned by section 6.2.</w:t>
      </w:r>
      <w:r w:rsidRPr="007810EF">
        <w:rPr>
          <w:rFonts w:ascii="Times New Roman" w:hAnsi="Times New Roman" w:cs="Times New Roman"/>
          <w:sz w:val="24"/>
          <w:szCs w:val="24"/>
        </w:rPr>
        <w:t>”</w:t>
      </w:r>
      <w:r w:rsidR="00A31EF5" w:rsidRPr="007810EF">
        <w:rPr>
          <w:rStyle w:val="FootnoteReference"/>
          <w:rFonts w:ascii="Times New Roman" w:hAnsi="Times New Roman" w:cs="Times New Roman"/>
          <w:sz w:val="24"/>
          <w:szCs w:val="24"/>
        </w:rPr>
        <w:footnoteReference w:id="32"/>
      </w:r>
    </w:p>
    <w:p w:rsidR="00310133" w:rsidRPr="007810EF" w:rsidRDefault="0080513D" w:rsidP="00C1555F">
      <w:pPr>
        <w:widowControl w:val="0"/>
        <w:autoSpaceDE w:val="0"/>
        <w:autoSpaceDN w:val="0"/>
        <w:adjustRightInd w:val="0"/>
        <w:spacing w:line="276" w:lineRule="auto"/>
        <w:ind w:firstLine="720"/>
        <w:jc w:val="both"/>
        <w:rPr>
          <w:rFonts w:ascii="Times New Roman" w:hAnsi="Times New Roman" w:cs="Times New Roman"/>
          <w:sz w:val="24"/>
          <w:szCs w:val="24"/>
        </w:rPr>
      </w:pPr>
      <w:r w:rsidRPr="007810EF">
        <w:rPr>
          <w:rFonts w:ascii="Times New Roman" w:hAnsi="Times New Roman" w:cs="Times New Roman"/>
          <w:sz w:val="24"/>
          <w:szCs w:val="24"/>
        </w:rPr>
        <w:t xml:space="preserve"> </w:t>
      </w:r>
    </w:p>
    <w:p w:rsidR="00221FFE" w:rsidRPr="007810EF" w:rsidRDefault="00221FFE" w:rsidP="00C1555F">
      <w:pPr>
        <w:spacing w:line="276" w:lineRule="auto"/>
        <w:jc w:val="center"/>
        <w:rPr>
          <w:rFonts w:ascii="Times New Roman" w:eastAsia="Times New Roman" w:hAnsi="Times New Roman" w:cs="Times New Roman"/>
          <w:b/>
          <w:sz w:val="24"/>
          <w:szCs w:val="24"/>
        </w:rPr>
      </w:pPr>
      <w:r w:rsidRPr="007810EF">
        <w:rPr>
          <w:rFonts w:ascii="Times New Roman" w:eastAsia="Times New Roman" w:hAnsi="Times New Roman" w:cs="Times New Roman"/>
          <w:b/>
          <w:sz w:val="24"/>
          <w:szCs w:val="24"/>
        </w:rPr>
        <w:t>Conclusion</w:t>
      </w:r>
    </w:p>
    <w:p w:rsidR="00D51A52" w:rsidRPr="007810EF" w:rsidRDefault="00D51A52" w:rsidP="00C1555F">
      <w:pPr>
        <w:spacing w:line="276" w:lineRule="auto"/>
        <w:jc w:val="both"/>
        <w:rPr>
          <w:rFonts w:ascii="Times New Roman" w:eastAsia="Times New Roman" w:hAnsi="Times New Roman" w:cs="Times New Roman"/>
          <w:b/>
          <w:sz w:val="24"/>
          <w:szCs w:val="24"/>
        </w:rPr>
      </w:pPr>
    </w:p>
    <w:p w:rsidR="008E0A73" w:rsidRPr="007810EF" w:rsidRDefault="00010FA5" w:rsidP="00C1555F">
      <w:pPr>
        <w:spacing w:line="276" w:lineRule="auto"/>
        <w:jc w:val="both"/>
        <w:rPr>
          <w:rFonts w:ascii="Times New Roman" w:eastAsia="Times New Roman" w:hAnsi="Times New Roman" w:cs="Times New Roman"/>
          <w:i/>
          <w:sz w:val="24"/>
          <w:szCs w:val="24"/>
        </w:rPr>
      </w:pPr>
      <w:r w:rsidRPr="007810EF">
        <w:rPr>
          <w:rFonts w:ascii="Times New Roman" w:eastAsia="Times New Roman" w:hAnsi="Times New Roman" w:cs="Times New Roman"/>
          <w:b/>
          <w:sz w:val="24"/>
          <w:szCs w:val="24"/>
        </w:rPr>
        <w:t xml:space="preserve"> </w:t>
      </w:r>
      <w:r w:rsidR="00973188" w:rsidRPr="007810EF">
        <w:rPr>
          <w:rFonts w:ascii="Times New Roman" w:hAnsi="Times New Roman" w:cs="Times New Roman"/>
          <w:sz w:val="24"/>
          <w:szCs w:val="24"/>
        </w:rPr>
        <w:tab/>
      </w:r>
      <w:r w:rsidR="008E0A73" w:rsidRPr="007810EF">
        <w:rPr>
          <w:rFonts w:ascii="Times New Roman" w:eastAsia="Times New Roman" w:hAnsi="Times New Roman" w:cs="Times New Roman"/>
          <w:sz w:val="24"/>
          <w:szCs w:val="24"/>
        </w:rPr>
        <w:t xml:space="preserve">Staff seeks authorization to conduct additional research and outreach regarding this issue in order to determine whether amending </w:t>
      </w:r>
      <w:hyperlink r:id="rId18" w:history="1">
        <w:r w:rsidR="00C6559D" w:rsidRPr="00641540">
          <w:rPr>
            <w:rFonts w:ascii="Times New Roman" w:hAnsi="Times New Roman" w:cs="Times New Roman"/>
            <w:iCs/>
            <w:sz w:val="24"/>
            <w:szCs w:val="24"/>
          </w:rPr>
          <w:t>N.J.S.</w:t>
        </w:r>
        <w:r w:rsidR="008E0A73" w:rsidRPr="007810EF">
          <w:rPr>
            <w:rFonts w:ascii="Times New Roman" w:hAnsi="Times New Roman" w:cs="Times New Roman"/>
            <w:sz w:val="24"/>
            <w:szCs w:val="24"/>
          </w:rPr>
          <w:t xml:space="preserve"> 2C:43–6</w:t>
        </w:r>
        <w:r w:rsidR="00C6559D">
          <w:rPr>
            <w:rFonts w:ascii="Times New Roman" w:hAnsi="Times New Roman" w:cs="Times New Roman"/>
            <w:sz w:val="24"/>
            <w:szCs w:val="24"/>
          </w:rPr>
          <w:t>.2</w:t>
        </w:r>
      </w:hyperlink>
      <w:r w:rsidR="008E0A73" w:rsidRPr="007810EF">
        <w:rPr>
          <w:rFonts w:ascii="Times New Roman" w:eastAsia="Times New Roman" w:hAnsi="Times New Roman" w:cs="Times New Roman"/>
          <w:sz w:val="24"/>
          <w:szCs w:val="24"/>
        </w:rPr>
        <w:t xml:space="preserve"> in some limited way</w:t>
      </w:r>
      <w:r w:rsidR="00C52F79">
        <w:rPr>
          <w:rFonts w:ascii="Times New Roman" w:eastAsia="Times New Roman" w:hAnsi="Times New Roman" w:cs="Times New Roman"/>
          <w:sz w:val="24"/>
          <w:szCs w:val="24"/>
        </w:rPr>
        <w:t xml:space="preserve"> </w:t>
      </w:r>
      <w:r w:rsidR="00B20765">
        <w:rPr>
          <w:rFonts w:ascii="Times New Roman" w:eastAsia="Times New Roman" w:hAnsi="Times New Roman" w:cs="Times New Roman"/>
          <w:sz w:val="24"/>
          <w:szCs w:val="24"/>
        </w:rPr>
        <w:t>c</w:t>
      </w:r>
      <w:r w:rsidR="008E0A73" w:rsidRPr="007810EF">
        <w:rPr>
          <w:rFonts w:ascii="Times New Roman" w:eastAsia="Times New Roman" w:hAnsi="Times New Roman" w:cs="Times New Roman"/>
          <w:sz w:val="24"/>
          <w:szCs w:val="24"/>
        </w:rPr>
        <w:t xml:space="preserve">ould aid in </w:t>
      </w:r>
      <w:r w:rsidR="00C52F79">
        <w:rPr>
          <w:rFonts w:ascii="Times New Roman" w:eastAsia="Times New Roman" w:hAnsi="Times New Roman" w:cs="Times New Roman"/>
          <w:sz w:val="24"/>
          <w:szCs w:val="24"/>
        </w:rPr>
        <w:t xml:space="preserve">the interpretation of </w:t>
      </w:r>
      <w:r w:rsidR="008E0A73" w:rsidRPr="007810EF">
        <w:rPr>
          <w:rFonts w:ascii="Times New Roman" w:eastAsia="Times New Roman" w:hAnsi="Times New Roman" w:cs="Times New Roman"/>
          <w:sz w:val="24"/>
          <w:szCs w:val="24"/>
        </w:rPr>
        <w:t xml:space="preserve">the provision and potentially obviate the need for additional litigation regarding the issue addressed in </w:t>
      </w:r>
      <w:r w:rsidR="008E0A73" w:rsidRPr="007810EF">
        <w:rPr>
          <w:rFonts w:ascii="Times New Roman" w:eastAsia="Times New Roman" w:hAnsi="Times New Roman" w:cs="Times New Roman"/>
          <w:i/>
          <w:sz w:val="24"/>
          <w:szCs w:val="24"/>
        </w:rPr>
        <w:t>State v. Nance.</w:t>
      </w:r>
    </w:p>
    <w:p w:rsidR="007810EF" w:rsidRPr="007810EF" w:rsidRDefault="00452E30" w:rsidP="004F017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7810EF" w:rsidRPr="007810E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0A" w:rsidRDefault="0031720A" w:rsidP="00130FDF">
      <w:r>
        <w:separator/>
      </w:r>
    </w:p>
  </w:endnote>
  <w:endnote w:type="continuationSeparator" w:id="0">
    <w:p w:rsidR="0031720A" w:rsidRDefault="0031720A" w:rsidP="0013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8C" w:rsidRPr="00DE6487" w:rsidRDefault="00DE6487" w:rsidP="00122DCE">
    <w:pPr>
      <w:widowControl w:val="0"/>
      <w:autoSpaceDE w:val="0"/>
      <w:autoSpaceDN w:val="0"/>
      <w:adjustRightInd w:val="0"/>
      <w:spacing w:before="100"/>
      <w:jc w:val="center"/>
      <w:rPr>
        <w:rFonts w:ascii="Georgia" w:hAnsi="Georgia" w:cs="Georgia"/>
        <w:color w:val="000000"/>
        <w:sz w:val="20"/>
        <w:szCs w:val="20"/>
      </w:rPr>
    </w:pPr>
    <w:r w:rsidRPr="00DE6487">
      <w:rPr>
        <w:rFonts w:ascii="Times New Roman" w:hAnsi="Times New Roman" w:cs="Times New Roman"/>
        <w:sz w:val="20"/>
        <w:szCs w:val="20"/>
      </w:rPr>
      <w:t>Graves Act</w:t>
    </w:r>
    <w:r w:rsidR="002F009F">
      <w:rPr>
        <w:rFonts w:ascii="Times New Roman" w:hAnsi="Times New Roman" w:cs="Times New Roman"/>
        <w:sz w:val="20"/>
        <w:szCs w:val="20"/>
      </w:rPr>
      <w:t xml:space="preserve"> </w:t>
    </w:r>
    <w:r w:rsidR="007810EF">
      <w:rPr>
        <w:rFonts w:ascii="Times New Roman" w:hAnsi="Times New Roman" w:cs="Times New Roman"/>
        <w:sz w:val="20"/>
        <w:szCs w:val="20"/>
      </w:rPr>
      <w:t>- Section 6.2</w:t>
    </w:r>
    <w:r w:rsidRPr="00DE6487">
      <w:rPr>
        <w:rFonts w:ascii="Times New Roman" w:hAnsi="Times New Roman" w:cs="Times New Roman"/>
        <w:sz w:val="20"/>
        <w:szCs w:val="20"/>
      </w:rPr>
      <w:t xml:space="preserve"> </w:t>
    </w:r>
    <w:r w:rsidR="00C73C1F" w:rsidRPr="00DE6487">
      <w:rPr>
        <w:rFonts w:ascii="Times New Roman" w:hAnsi="Times New Roman" w:cs="Times New Roman"/>
        <w:sz w:val="20"/>
        <w:szCs w:val="20"/>
      </w:rPr>
      <w:t>(</w:t>
    </w:r>
    <w:r w:rsidRPr="00DE6487">
      <w:rPr>
        <w:rFonts w:ascii="Times New Roman" w:hAnsi="Times New Roman" w:cs="Times New Roman"/>
        <w:i/>
        <w:sz w:val="20"/>
        <w:szCs w:val="20"/>
      </w:rPr>
      <w:t xml:space="preserve">State v. </w:t>
    </w:r>
    <w:r w:rsidR="005A0116">
      <w:rPr>
        <w:rFonts w:ascii="Times New Roman" w:hAnsi="Times New Roman" w:cs="Times New Roman"/>
        <w:i/>
        <w:sz w:val="20"/>
        <w:szCs w:val="20"/>
      </w:rPr>
      <w:t>Nance</w:t>
    </w:r>
    <w:r w:rsidR="00C73C1F" w:rsidRPr="00DE6487">
      <w:rPr>
        <w:rFonts w:ascii="Times New Roman" w:hAnsi="Times New Roman" w:cs="Times New Roman"/>
        <w:sz w:val="20"/>
        <w:szCs w:val="20"/>
      </w:rPr>
      <w:t>)</w:t>
    </w:r>
    <w:r w:rsidR="00FD3DFE" w:rsidRPr="00DE6487">
      <w:rPr>
        <w:rFonts w:ascii="Times New Roman" w:hAnsi="Times New Roman" w:cs="Times New Roman"/>
        <w:sz w:val="20"/>
        <w:szCs w:val="20"/>
      </w:rPr>
      <w:t xml:space="preserve"> – </w:t>
    </w:r>
    <w:r w:rsidR="00E60E8E" w:rsidRPr="00E60E8E">
      <w:rPr>
        <w:rFonts w:ascii="Times New Roman" w:hAnsi="Times New Roman" w:cs="Times New Roman"/>
        <w:sz w:val="20"/>
        <w:szCs w:val="20"/>
      </w:rPr>
      <w:t>Memorandum –</w:t>
    </w:r>
    <w:r w:rsidR="00E60E8E">
      <w:rPr>
        <w:rFonts w:ascii="Times New Roman" w:hAnsi="Times New Roman" w:cs="Times New Roman"/>
        <w:sz w:val="20"/>
        <w:szCs w:val="20"/>
      </w:rPr>
      <w:t xml:space="preserve"> </w:t>
    </w:r>
    <w:r w:rsidR="004F017B">
      <w:rPr>
        <w:rFonts w:ascii="Times New Roman" w:hAnsi="Times New Roman" w:cs="Times New Roman"/>
        <w:sz w:val="20"/>
        <w:szCs w:val="20"/>
      </w:rPr>
      <w:t>July 9</w:t>
    </w:r>
    <w:r w:rsidR="00FD3DFE" w:rsidRPr="00DE6487">
      <w:rPr>
        <w:rFonts w:ascii="Times New Roman" w:hAnsi="Times New Roman" w:cs="Times New Roman"/>
        <w:sz w:val="20"/>
        <w:szCs w:val="20"/>
      </w:rPr>
      <w:t>, 2018</w:t>
    </w:r>
    <w:r w:rsidR="000C7E0A" w:rsidRPr="00DE6487">
      <w:rPr>
        <w:rFonts w:ascii="Times New Roman" w:hAnsi="Times New Roman" w:cs="Times New Roman"/>
        <w:sz w:val="20"/>
        <w:szCs w:val="20"/>
      </w:rPr>
      <w:t xml:space="preserve"> – Page </w:t>
    </w:r>
    <w:r w:rsidR="000C7E0A" w:rsidRPr="00DE6487">
      <w:rPr>
        <w:rFonts w:ascii="Times New Roman" w:hAnsi="Times New Roman" w:cs="Times New Roman"/>
        <w:sz w:val="20"/>
        <w:szCs w:val="20"/>
      </w:rPr>
      <w:fldChar w:fldCharType="begin"/>
    </w:r>
    <w:r w:rsidR="000C7E0A" w:rsidRPr="00DE6487">
      <w:rPr>
        <w:rFonts w:ascii="Times New Roman" w:hAnsi="Times New Roman" w:cs="Times New Roman"/>
        <w:sz w:val="20"/>
        <w:szCs w:val="20"/>
      </w:rPr>
      <w:instrText xml:space="preserve"> PAGE   \* MERGEFORMAT </w:instrText>
    </w:r>
    <w:r w:rsidR="000C7E0A" w:rsidRPr="00DE6487">
      <w:rPr>
        <w:rFonts w:ascii="Times New Roman" w:hAnsi="Times New Roman" w:cs="Times New Roman"/>
        <w:sz w:val="20"/>
        <w:szCs w:val="20"/>
      </w:rPr>
      <w:fldChar w:fldCharType="separate"/>
    </w:r>
    <w:r w:rsidR="00E60E8E">
      <w:rPr>
        <w:rFonts w:ascii="Times New Roman" w:hAnsi="Times New Roman" w:cs="Times New Roman"/>
        <w:noProof/>
        <w:sz w:val="20"/>
        <w:szCs w:val="20"/>
      </w:rPr>
      <w:t>4</w:t>
    </w:r>
    <w:r w:rsidR="000C7E0A" w:rsidRPr="00DE648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0A" w:rsidRDefault="0031720A" w:rsidP="00130FDF">
      <w:r>
        <w:separator/>
      </w:r>
    </w:p>
  </w:footnote>
  <w:footnote w:type="continuationSeparator" w:id="0">
    <w:p w:rsidR="0031720A" w:rsidRDefault="0031720A" w:rsidP="00130FDF">
      <w:r>
        <w:continuationSeparator/>
      </w:r>
    </w:p>
  </w:footnote>
  <w:footnote w:id="1">
    <w:p w:rsidR="00221FFE" w:rsidRPr="007810EF" w:rsidRDefault="00221FFE" w:rsidP="00363894">
      <w:pPr>
        <w:widowControl w:val="0"/>
        <w:autoSpaceDE w:val="0"/>
        <w:autoSpaceDN w:val="0"/>
        <w:adjustRightInd w:val="0"/>
        <w:jc w:val="both"/>
        <w:rPr>
          <w:rFonts w:ascii="Times New Roman" w:hAnsi="Times New Roman" w:cs="Times New Roman"/>
          <w:sz w:val="20"/>
          <w:szCs w:val="20"/>
        </w:rPr>
      </w:pPr>
      <w:r w:rsidRPr="006C18F2">
        <w:rPr>
          <w:rStyle w:val="FootnoteReference"/>
          <w:rFonts w:ascii="Times New Roman" w:hAnsi="Times New Roman" w:cs="Times New Roman"/>
          <w:sz w:val="20"/>
          <w:szCs w:val="20"/>
        </w:rPr>
        <w:footnoteRef/>
      </w:r>
      <w:r w:rsidRPr="006C18F2">
        <w:rPr>
          <w:rFonts w:ascii="Times New Roman" w:hAnsi="Times New Roman" w:cs="Times New Roman"/>
          <w:sz w:val="20"/>
          <w:szCs w:val="20"/>
        </w:rPr>
        <w:t xml:space="preserve"> </w:t>
      </w:r>
      <w:r w:rsidR="008E0A73" w:rsidRPr="006C18F2">
        <w:rPr>
          <w:rFonts w:ascii="Times New Roman" w:hAnsi="Times New Roman" w:cs="Times New Roman"/>
          <w:i/>
          <w:sz w:val="20"/>
          <w:szCs w:val="20"/>
        </w:rPr>
        <w:t>State v</w:t>
      </w:r>
      <w:r w:rsidR="008E0A73" w:rsidRPr="007810EF">
        <w:rPr>
          <w:rFonts w:ascii="Times New Roman" w:hAnsi="Times New Roman" w:cs="Times New Roman"/>
          <w:i/>
          <w:sz w:val="20"/>
          <w:szCs w:val="20"/>
        </w:rPr>
        <w:t>. Nance</w:t>
      </w:r>
      <w:r w:rsidR="008E0A73" w:rsidRPr="007810EF">
        <w:rPr>
          <w:rFonts w:ascii="Times New Roman" w:hAnsi="Times New Roman" w:cs="Times New Roman"/>
          <w:sz w:val="20"/>
          <w:szCs w:val="20"/>
        </w:rPr>
        <w:t xml:space="preserve">, 228 N.J. 378 (2017). </w:t>
      </w:r>
    </w:p>
  </w:footnote>
  <w:footnote w:id="2">
    <w:p w:rsidR="00BA5E63" w:rsidRPr="007810EF" w:rsidRDefault="00BA5E63" w:rsidP="00363894">
      <w:pPr>
        <w:pStyle w:val="FootnoteText"/>
        <w:jc w:val="both"/>
        <w:rPr>
          <w:rFonts w:ascii="Times New Roman" w:hAnsi="Times New Roman" w:cs="Times New Roman"/>
        </w:rPr>
      </w:pPr>
      <w:r w:rsidRPr="007810EF">
        <w:rPr>
          <w:rStyle w:val="FootnoteReference"/>
          <w:rFonts w:ascii="Times New Roman" w:hAnsi="Times New Roman" w:cs="Times New Roman"/>
        </w:rPr>
        <w:footnoteRef/>
      </w:r>
      <w:r w:rsidRPr="007810EF">
        <w:rPr>
          <w:rFonts w:ascii="Times New Roman" w:hAnsi="Times New Roman" w:cs="Times New Roman"/>
        </w:rPr>
        <w:t xml:space="preserve"> </w:t>
      </w:r>
      <w:hyperlink r:id="rId1" w:history="1">
        <w:r w:rsidRPr="00E22DB7">
          <w:rPr>
            <w:rFonts w:ascii="Times New Roman" w:hAnsi="Times New Roman" w:cs="Times New Roman"/>
            <w:iCs/>
          </w:rPr>
          <w:t>N.J.S.</w:t>
        </w:r>
        <w:r w:rsidRPr="007810EF">
          <w:rPr>
            <w:rFonts w:ascii="Times New Roman" w:hAnsi="Times New Roman" w:cs="Times New Roman"/>
          </w:rPr>
          <w:t xml:space="preserve"> 2C:43–6(c)</w:t>
        </w:r>
      </w:hyperlink>
      <w:r w:rsidR="00ED2B70" w:rsidRPr="007810EF">
        <w:rPr>
          <w:rFonts w:ascii="Times New Roman" w:hAnsi="Times New Roman" w:cs="Times New Roman"/>
        </w:rPr>
        <w:t>.</w:t>
      </w:r>
    </w:p>
  </w:footnote>
  <w:footnote w:id="3">
    <w:p w:rsidR="00D4038D" w:rsidRPr="007810EF" w:rsidRDefault="00BA5E63" w:rsidP="00363894">
      <w:pPr>
        <w:widowControl w:val="0"/>
        <w:autoSpaceDE w:val="0"/>
        <w:autoSpaceDN w:val="0"/>
        <w:adjustRightInd w:val="0"/>
        <w:jc w:val="both"/>
        <w:rPr>
          <w:rFonts w:ascii="Times New Roman" w:hAnsi="Times New Roman" w:cs="Times New Roman"/>
          <w:sz w:val="20"/>
          <w:szCs w:val="20"/>
        </w:rPr>
      </w:pPr>
      <w:r w:rsidRPr="007810EF">
        <w:rPr>
          <w:rStyle w:val="FootnoteReference"/>
          <w:rFonts w:ascii="Times New Roman" w:hAnsi="Times New Roman" w:cs="Times New Roman"/>
          <w:sz w:val="20"/>
          <w:szCs w:val="20"/>
        </w:rPr>
        <w:footnoteRef/>
      </w:r>
      <w:r w:rsidRPr="007810EF">
        <w:rPr>
          <w:rFonts w:ascii="Times New Roman" w:hAnsi="Times New Roman" w:cs="Times New Roman"/>
          <w:sz w:val="20"/>
          <w:szCs w:val="20"/>
        </w:rPr>
        <w:t xml:space="preserve"> </w:t>
      </w:r>
      <w:r w:rsidR="00ED2B70" w:rsidRPr="007810EF">
        <w:rPr>
          <w:rFonts w:ascii="Times New Roman" w:hAnsi="Times New Roman" w:cs="Times New Roman"/>
          <w:i/>
          <w:sz w:val="20"/>
          <w:szCs w:val="20"/>
        </w:rPr>
        <w:t>Nance</w:t>
      </w:r>
      <w:r w:rsidR="00ED2B70" w:rsidRPr="007810EF">
        <w:rPr>
          <w:rFonts w:ascii="Times New Roman" w:hAnsi="Times New Roman" w:cs="Times New Roman"/>
          <w:sz w:val="20"/>
          <w:szCs w:val="20"/>
        </w:rPr>
        <w:t>, 228 N.J. at 385 (q</w:t>
      </w:r>
      <w:r w:rsidRPr="007810EF">
        <w:rPr>
          <w:rFonts w:ascii="Times New Roman" w:hAnsi="Times New Roman" w:cs="Times New Roman"/>
          <w:sz w:val="20"/>
          <w:szCs w:val="20"/>
        </w:rPr>
        <w:t xml:space="preserve">uoting </w:t>
      </w:r>
      <w:hyperlink r:id="rId2" w:anchor="co_pp_sp_583_607" w:history="1">
        <w:r w:rsidRPr="007810EF">
          <w:rPr>
            <w:rFonts w:ascii="Times New Roman" w:hAnsi="Times New Roman" w:cs="Times New Roman"/>
            <w:i/>
            <w:iCs/>
            <w:sz w:val="20"/>
            <w:szCs w:val="20"/>
          </w:rPr>
          <w:t>State v. Robinson</w:t>
        </w:r>
        <w:r w:rsidRPr="007810EF">
          <w:rPr>
            <w:rFonts w:ascii="Times New Roman" w:hAnsi="Times New Roman" w:cs="Times New Roman"/>
            <w:sz w:val="20"/>
            <w:szCs w:val="20"/>
          </w:rPr>
          <w:t xml:space="preserve">, 217 </w:t>
        </w:r>
        <w:r w:rsidRPr="007810EF">
          <w:rPr>
            <w:rFonts w:ascii="Times New Roman" w:hAnsi="Times New Roman" w:cs="Times New Roman"/>
            <w:iCs/>
            <w:sz w:val="20"/>
            <w:szCs w:val="20"/>
          </w:rPr>
          <w:t>N.J.</w:t>
        </w:r>
        <w:r w:rsidR="00ED2B70" w:rsidRPr="007810EF">
          <w:rPr>
            <w:rFonts w:ascii="Times New Roman" w:hAnsi="Times New Roman" w:cs="Times New Roman"/>
            <w:sz w:val="20"/>
            <w:szCs w:val="20"/>
          </w:rPr>
          <w:t xml:space="preserve"> 594, 607</w:t>
        </w:r>
        <w:r w:rsidRPr="007810EF">
          <w:rPr>
            <w:rFonts w:ascii="Times New Roman" w:hAnsi="Times New Roman" w:cs="Times New Roman"/>
            <w:sz w:val="20"/>
            <w:szCs w:val="20"/>
          </w:rPr>
          <w:t xml:space="preserve"> (</w:t>
        </w:r>
        <w:bookmarkStart w:id="0" w:name="_GoBack"/>
        <w:bookmarkEnd w:id="0"/>
        <w:r w:rsidRPr="007810EF">
          <w:rPr>
            <w:rFonts w:ascii="Times New Roman" w:hAnsi="Times New Roman" w:cs="Times New Roman"/>
            <w:sz w:val="20"/>
            <w:szCs w:val="20"/>
          </w:rPr>
          <w:t>2014)</w:t>
        </w:r>
      </w:hyperlink>
      <w:r w:rsidRPr="007810EF">
        <w:rPr>
          <w:rFonts w:ascii="Times New Roman" w:hAnsi="Times New Roman" w:cs="Times New Roman"/>
          <w:sz w:val="20"/>
          <w:szCs w:val="20"/>
        </w:rPr>
        <w:t xml:space="preserve"> (quoting </w:t>
      </w:r>
      <w:hyperlink r:id="rId3" w:anchor="co_pp_sp_583_601" w:history="1">
        <w:r w:rsidRPr="007810EF">
          <w:rPr>
            <w:rFonts w:ascii="Times New Roman" w:hAnsi="Times New Roman" w:cs="Times New Roman"/>
            <w:i/>
            <w:iCs/>
            <w:sz w:val="20"/>
            <w:szCs w:val="20"/>
          </w:rPr>
          <w:t>State v. Stewart</w:t>
        </w:r>
        <w:r w:rsidRPr="007810EF">
          <w:rPr>
            <w:rFonts w:ascii="Times New Roman" w:hAnsi="Times New Roman" w:cs="Times New Roman"/>
            <w:sz w:val="20"/>
            <w:szCs w:val="20"/>
          </w:rPr>
          <w:t xml:space="preserve">, 96 </w:t>
        </w:r>
        <w:r w:rsidRPr="007810EF">
          <w:rPr>
            <w:rFonts w:ascii="Times New Roman" w:hAnsi="Times New Roman" w:cs="Times New Roman"/>
            <w:iCs/>
            <w:sz w:val="20"/>
            <w:szCs w:val="20"/>
          </w:rPr>
          <w:t>N.J.</w:t>
        </w:r>
        <w:r w:rsidR="00ED2B70" w:rsidRPr="007810EF">
          <w:rPr>
            <w:rFonts w:ascii="Times New Roman" w:hAnsi="Times New Roman" w:cs="Times New Roman"/>
            <w:sz w:val="20"/>
            <w:szCs w:val="20"/>
          </w:rPr>
          <w:t xml:space="preserve"> 596, 601 </w:t>
        </w:r>
        <w:r w:rsidRPr="007810EF">
          <w:rPr>
            <w:rFonts w:ascii="Times New Roman" w:hAnsi="Times New Roman" w:cs="Times New Roman"/>
            <w:sz w:val="20"/>
            <w:szCs w:val="20"/>
          </w:rPr>
          <w:t>(1984)</w:t>
        </w:r>
      </w:hyperlink>
      <w:r w:rsidR="00ED2B70" w:rsidRPr="007810EF">
        <w:rPr>
          <w:rFonts w:ascii="Times New Roman" w:hAnsi="Times New Roman" w:cs="Times New Roman"/>
          <w:sz w:val="20"/>
          <w:szCs w:val="20"/>
        </w:rPr>
        <w:t xml:space="preserve">)); </w:t>
      </w:r>
      <w:hyperlink r:id="rId4" w:anchor="co_pp_sp_583_68" w:history="1">
        <w:r w:rsidR="00ED2B70" w:rsidRPr="007810EF">
          <w:rPr>
            <w:rFonts w:ascii="Times New Roman" w:hAnsi="Times New Roman" w:cs="Times New Roman"/>
            <w:i/>
            <w:iCs/>
            <w:sz w:val="20"/>
            <w:szCs w:val="20"/>
          </w:rPr>
          <w:t xml:space="preserve">State v. Des </w:t>
        </w:r>
        <w:proofErr w:type="spellStart"/>
        <w:r w:rsidR="00ED2B70" w:rsidRPr="007810EF">
          <w:rPr>
            <w:rFonts w:ascii="Times New Roman" w:hAnsi="Times New Roman" w:cs="Times New Roman"/>
            <w:i/>
            <w:iCs/>
            <w:sz w:val="20"/>
            <w:szCs w:val="20"/>
          </w:rPr>
          <w:t>Marets</w:t>
        </w:r>
        <w:proofErr w:type="spellEnd"/>
        <w:r w:rsidR="00ED2B70" w:rsidRPr="007810EF">
          <w:rPr>
            <w:rFonts w:ascii="Times New Roman" w:hAnsi="Times New Roman" w:cs="Times New Roman"/>
            <w:sz w:val="20"/>
            <w:szCs w:val="20"/>
          </w:rPr>
          <w:t xml:space="preserve">, 92 </w:t>
        </w:r>
        <w:r w:rsidR="00ED2B70" w:rsidRPr="007810EF">
          <w:rPr>
            <w:rFonts w:ascii="Times New Roman" w:hAnsi="Times New Roman" w:cs="Times New Roman"/>
            <w:iCs/>
            <w:sz w:val="20"/>
            <w:szCs w:val="20"/>
          </w:rPr>
          <w:t>N.J.</w:t>
        </w:r>
        <w:r w:rsidR="00ED2B70" w:rsidRPr="007810EF">
          <w:rPr>
            <w:rFonts w:ascii="Times New Roman" w:hAnsi="Times New Roman" w:cs="Times New Roman"/>
            <w:sz w:val="20"/>
            <w:szCs w:val="20"/>
          </w:rPr>
          <w:t xml:space="preserve"> 62, 68 (1983)</w:t>
        </w:r>
      </w:hyperlink>
      <w:r w:rsidR="00ED2B70" w:rsidRPr="007810EF">
        <w:rPr>
          <w:rFonts w:ascii="Times New Roman" w:hAnsi="Times New Roman" w:cs="Times New Roman"/>
          <w:sz w:val="20"/>
          <w:szCs w:val="20"/>
        </w:rPr>
        <w:t xml:space="preserve"> </w:t>
      </w:r>
      <w:r w:rsidR="00D6419B" w:rsidRPr="007810EF">
        <w:rPr>
          <w:rFonts w:ascii="Times New Roman" w:hAnsi="Times New Roman" w:cs="Times New Roman"/>
          <w:sz w:val="20"/>
          <w:szCs w:val="20"/>
        </w:rPr>
        <w:t>(</w:t>
      </w:r>
      <w:r w:rsidR="00ED2B70" w:rsidRPr="007810EF">
        <w:rPr>
          <w:rFonts w:ascii="Times New Roman" w:hAnsi="Times New Roman" w:cs="Times New Roman"/>
          <w:sz w:val="20"/>
          <w:szCs w:val="20"/>
        </w:rPr>
        <w:t>“</w:t>
      </w:r>
      <w:r w:rsidR="00A43A2C" w:rsidRPr="007810EF">
        <w:rPr>
          <w:rFonts w:ascii="Times New Roman" w:hAnsi="Times New Roman" w:cs="Times New Roman"/>
          <w:sz w:val="20"/>
          <w:szCs w:val="20"/>
        </w:rPr>
        <w:t>Enacted in 198</w:t>
      </w:r>
      <w:r w:rsidR="00ED2B70" w:rsidRPr="007810EF">
        <w:rPr>
          <w:rFonts w:ascii="Times New Roman" w:hAnsi="Times New Roman" w:cs="Times New Roman"/>
          <w:sz w:val="20"/>
          <w:szCs w:val="20"/>
        </w:rPr>
        <w:t>1 as ‘</w:t>
      </w:r>
      <w:r w:rsidR="00A43A2C" w:rsidRPr="007810EF">
        <w:rPr>
          <w:rFonts w:ascii="Times New Roman" w:hAnsi="Times New Roman" w:cs="Times New Roman"/>
          <w:sz w:val="20"/>
          <w:szCs w:val="20"/>
        </w:rPr>
        <w:t xml:space="preserve">a direct response to a substantial increase </w:t>
      </w:r>
      <w:r w:rsidR="00ED2B70" w:rsidRPr="007810EF">
        <w:rPr>
          <w:rFonts w:ascii="Times New Roman" w:hAnsi="Times New Roman" w:cs="Times New Roman"/>
          <w:sz w:val="20"/>
          <w:szCs w:val="20"/>
        </w:rPr>
        <w:t>in violent crime in New Jersey,’</w:t>
      </w:r>
      <w:r w:rsidR="00A43A2C" w:rsidRPr="007810EF">
        <w:rPr>
          <w:rFonts w:ascii="Times New Roman" w:hAnsi="Times New Roman" w:cs="Times New Roman"/>
          <w:sz w:val="20"/>
          <w:szCs w:val="20"/>
        </w:rPr>
        <w:t xml:space="preserve"> the Graves Act is intended “to ensure incarceration for those who arm themselves before going forth to commit crimes.”</w:t>
      </w:r>
      <w:r w:rsidR="00ED2B70" w:rsidRPr="007810EF">
        <w:rPr>
          <w:rFonts w:ascii="Times New Roman" w:hAnsi="Times New Roman" w:cs="Times New Roman"/>
          <w:sz w:val="20"/>
          <w:szCs w:val="20"/>
        </w:rPr>
        <w:t>)</w:t>
      </w:r>
      <w:r w:rsidR="00D6419B" w:rsidRPr="007810EF">
        <w:rPr>
          <w:rFonts w:ascii="Times New Roman" w:hAnsi="Times New Roman" w:cs="Times New Roman"/>
          <w:sz w:val="20"/>
          <w:szCs w:val="20"/>
        </w:rPr>
        <w:t>; Id. at 64 n1 (“</w:t>
      </w:r>
      <w:r w:rsidR="00A43A2C" w:rsidRPr="007810EF">
        <w:rPr>
          <w:rFonts w:ascii="Times New Roman" w:hAnsi="Times New Roman" w:cs="Times New Roman"/>
          <w:sz w:val="20"/>
          <w:szCs w:val="20"/>
        </w:rPr>
        <w:t xml:space="preserve">As amended, the statute applies to a defendant who is convicted of one of the offenses enumerated in the statute “who, while in the course of committing or attempting to commit the crime, including the immediate flight therefrom, used or was in possession of a firearm as defined in </w:t>
      </w:r>
      <w:hyperlink r:id="rId5" w:history="1">
        <w:r w:rsidR="00A43A2C" w:rsidRPr="007810EF">
          <w:rPr>
            <w:rFonts w:ascii="Times New Roman" w:hAnsi="Times New Roman" w:cs="Times New Roman"/>
            <w:sz w:val="20"/>
            <w:szCs w:val="20"/>
          </w:rPr>
          <w:t>[</w:t>
        </w:r>
        <w:r w:rsidR="00A43A2C" w:rsidRPr="007810EF">
          <w:rPr>
            <w:rFonts w:ascii="Times New Roman" w:hAnsi="Times New Roman" w:cs="Times New Roman"/>
            <w:i/>
            <w:iCs/>
            <w:sz w:val="20"/>
            <w:szCs w:val="20"/>
          </w:rPr>
          <w:t>N.J.S.A.</w:t>
        </w:r>
        <w:r w:rsidR="00A43A2C" w:rsidRPr="007810EF">
          <w:rPr>
            <w:rFonts w:ascii="Times New Roman" w:hAnsi="Times New Roman" w:cs="Times New Roman"/>
            <w:sz w:val="20"/>
            <w:szCs w:val="20"/>
          </w:rPr>
          <w:t>] 2C:39–1(f)</w:t>
        </w:r>
      </w:hyperlink>
      <w:r w:rsidR="00A43A2C" w:rsidRPr="007810EF">
        <w:rPr>
          <w:rFonts w:ascii="Times New Roman" w:hAnsi="Times New Roman" w:cs="Times New Roman"/>
          <w:sz w:val="20"/>
          <w:szCs w:val="20"/>
        </w:rPr>
        <w:t>.</w:t>
      </w:r>
      <w:r w:rsidR="00D6419B" w:rsidRPr="007810EF">
        <w:rPr>
          <w:rFonts w:ascii="Times New Roman" w:hAnsi="Times New Roman" w:cs="Times New Roman"/>
          <w:sz w:val="20"/>
          <w:szCs w:val="20"/>
        </w:rPr>
        <w:t>”).</w:t>
      </w:r>
      <w:r w:rsidR="00BB0FE7" w:rsidRPr="007810EF">
        <w:rPr>
          <w:rFonts w:ascii="Times New Roman" w:hAnsi="Times New Roman" w:cs="Times New Roman"/>
          <w:sz w:val="20"/>
          <w:szCs w:val="20"/>
        </w:rPr>
        <w:t xml:space="preserve"> </w:t>
      </w:r>
    </w:p>
  </w:footnote>
  <w:footnote w:id="4">
    <w:p w:rsidR="00A43A2C" w:rsidRPr="006C18F2" w:rsidRDefault="00A43A2C" w:rsidP="00363894">
      <w:pPr>
        <w:pStyle w:val="FootnoteText"/>
        <w:jc w:val="both"/>
        <w:rPr>
          <w:rFonts w:ascii="Times New Roman" w:hAnsi="Times New Roman" w:cs="Times New Roman"/>
        </w:rPr>
      </w:pPr>
      <w:r w:rsidRPr="007810EF">
        <w:rPr>
          <w:rStyle w:val="FootnoteReference"/>
          <w:rFonts w:ascii="Times New Roman" w:hAnsi="Times New Roman" w:cs="Times New Roman"/>
        </w:rPr>
        <w:footnoteRef/>
      </w:r>
      <w:r w:rsidR="00DE2538" w:rsidRPr="007810EF">
        <w:rPr>
          <w:rFonts w:ascii="Times New Roman" w:hAnsi="Times New Roman" w:cs="Times New Roman"/>
        </w:rPr>
        <w:t xml:space="preserve"> </w:t>
      </w:r>
      <w:r w:rsidR="00DE2538" w:rsidRPr="007810EF">
        <w:rPr>
          <w:rFonts w:ascii="Times New Roman" w:hAnsi="Times New Roman" w:cs="Times New Roman"/>
          <w:i/>
        </w:rPr>
        <w:t>Nance</w:t>
      </w:r>
      <w:r w:rsidR="00DE2538" w:rsidRPr="007810EF">
        <w:rPr>
          <w:rFonts w:ascii="Times New Roman" w:hAnsi="Times New Roman" w:cs="Times New Roman"/>
        </w:rPr>
        <w:t xml:space="preserve">, 228 N.J. at 385; </w:t>
      </w:r>
      <w:r w:rsidR="00DE2538" w:rsidRPr="007810EF">
        <w:rPr>
          <w:rFonts w:ascii="Times New Roman" w:hAnsi="Times New Roman" w:cs="Times New Roman"/>
          <w:u w:val="single"/>
        </w:rPr>
        <w:t>and</w:t>
      </w:r>
      <w:r w:rsidR="00BA3CA4" w:rsidRPr="007810EF">
        <w:rPr>
          <w:rFonts w:ascii="Times New Roman" w:hAnsi="Times New Roman" w:cs="Times New Roman"/>
          <w:u w:val="single"/>
        </w:rPr>
        <w:t xml:space="preserve"> see</w:t>
      </w:r>
      <w:r w:rsidR="00DE2538" w:rsidRPr="007810EF">
        <w:rPr>
          <w:rFonts w:ascii="Times New Roman" w:hAnsi="Times New Roman" w:cs="Times New Roman"/>
        </w:rPr>
        <w:t xml:space="preserve"> </w:t>
      </w:r>
      <w:r w:rsidR="00DE2538" w:rsidRPr="007810EF">
        <w:rPr>
          <w:rFonts w:ascii="Times New Roman" w:hAnsi="Times New Roman"/>
        </w:rPr>
        <w:t xml:space="preserve">Cannel, </w:t>
      </w:r>
      <w:r w:rsidR="00DE2538" w:rsidRPr="007810EF">
        <w:rPr>
          <w:rFonts w:ascii="Times New Roman" w:hAnsi="Times New Roman"/>
          <w:i/>
          <w:iCs/>
        </w:rPr>
        <w:t>New Jersey Criminal Code Annotated</w:t>
      </w:r>
      <w:r w:rsidR="00DE2538" w:rsidRPr="007810EF">
        <w:rPr>
          <w:rFonts w:ascii="Times New Roman" w:hAnsi="Times New Roman"/>
        </w:rPr>
        <w:t xml:space="preserve">, comment 1 on </w:t>
      </w:r>
      <w:hyperlink r:id="rId6" w:history="1">
        <w:r w:rsidR="00DE2538" w:rsidRPr="00E22DB7">
          <w:rPr>
            <w:rFonts w:ascii="Times New Roman" w:hAnsi="Times New Roman"/>
            <w:iCs/>
          </w:rPr>
          <w:t>N.J.S.</w:t>
        </w:r>
        <w:r w:rsidR="00DE2538" w:rsidRPr="007810EF">
          <w:rPr>
            <w:rFonts w:ascii="Times New Roman" w:hAnsi="Times New Roman"/>
          </w:rPr>
          <w:t xml:space="preserve"> 2C:43–6.2 (2017)</w:t>
        </w:r>
      </w:hyperlink>
      <w:r w:rsidR="00DE2538" w:rsidRPr="007810EF">
        <w:rPr>
          <w:rFonts w:ascii="Times New Roman" w:hAnsi="Times New Roman"/>
        </w:rPr>
        <w:t xml:space="preserve"> (</w:t>
      </w:r>
      <w:r w:rsidR="00DE2538" w:rsidRPr="007810EF">
        <w:rPr>
          <w:rFonts w:ascii="Times New Roman" w:hAnsi="Times New Roman" w:cs="Times New Roman"/>
        </w:rPr>
        <w:t xml:space="preserve">Section 6.2 “was originally proposed as part of an amendment to </w:t>
      </w:r>
      <w:hyperlink r:id="rId7" w:history="1">
        <w:r w:rsidR="00DE2538" w:rsidRPr="007810EF">
          <w:rPr>
            <w:rFonts w:ascii="Times New Roman" w:hAnsi="Times New Roman" w:cs="Times New Roman"/>
          </w:rPr>
          <w:t>[</w:t>
        </w:r>
        <w:r w:rsidR="00DE2538" w:rsidRPr="007810EF">
          <w:rPr>
            <w:rFonts w:ascii="Times New Roman" w:hAnsi="Times New Roman" w:cs="Times New Roman"/>
            <w:i/>
            <w:iCs/>
          </w:rPr>
          <w:t>N.J.S.A.</w:t>
        </w:r>
        <w:r w:rsidR="00DE2538" w:rsidRPr="007810EF">
          <w:rPr>
            <w:rFonts w:ascii="Times New Roman" w:hAnsi="Times New Roman" w:cs="Times New Roman"/>
          </w:rPr>
          <w:t>] 2C:43–6</w:t>
        </w:r>
      </w:hyperlink>
      <w:r w:rsidR="00DE2538" w:rsidRPr="007810EF">
        <w:rPr>
          <w:rFonts w:ascii="Times New Roman" w:hAnsi="Times New Roman" w:cs="Times New Roman"/>
        </w:rPr>
        <w:t>[c] which would, overall, have increased mandatory minimum terms,” but the “amendment increasing terms was not enacted.”)</w:t>
      </w:r>
      <w:r w:rsidR="00BA3CA4" w:rsidRPr="007810EF">
        <w:rPr>
          <w:rFonts w:ascii="Times New Roman" w:hAnsi="Times New Roman" w:cs="Times New Roman"/>
        </w:rPr>
        <w:t xml:space="preserve">; </w:t>
      </w:r>
      <w:r w:rsidR="00BA3CA4" w:rsidRPr="007810EF">
        <w:rPr>
          <w:rFonts w:ascii="Times New Roman" w:hAnsi="Times New Roman" w:cs="Times New Roman"/>
          <w:u w:val="single"/>
        </w:rPr>
        <w:t>and see</w:t>
      </w:r>
      <w:r w:rsidR="00BA3CA4" w:rsidRPr="007810EF">
        <w:rPr>
          <w:rFonts w:ascii="Times New Roman" w:hAnsi="Times New Roman" w:cs="Times New Roman"/>
        </w:rPr>
        <w:t xml:space="preserve"> </w:t>
      </w:r>
      <w:r w:rsidR="00BA3CA4" w:rsidRPr="007810EF">
        <w:rPr>
          <w:rFonts w:ascii="Times New Roman" w:hAnsi="Times New Roman" w:cs="Times New Roman"/>
          <w:i/>
          <w:iCs/>
        </w:rPr>
        <w:t>Senate Law, Pub. Safety &amp; Def. Comm., Statement to S. No. 827</w:t>
      </w:r>
      <w:r w:rsidR="00BA3CA4" w:rsidRPr="007810EF">
        <w:rPr>
          <w:rFonts w:ascii="Times New Roman" w:hAnsi="Times New Roman" w:cs="Times New Roman"/>
        </w:rPr>
        <w:t xml:space="preserve"> (1988); </w:t>
      </w:r>
      <w:r w:rsidR="00BA3CA4" w:rsidRPr="007810EF">
        <w:rPr>
          <w:rFonts w:ascii="Times New Roman" w:hAnsi="Times New Roman" w:cs="Times New Roman"/>
          <w:i/>
          <w:iCs/>
        </w:rPr>
        <w:t>see also</w:t>
      </w:r>
      <w:r w:rsidR="00BA3CA4" w:rsidRPr="007810EF">
        <w:rPr>
          <w:rFonts w:ascii="Times New Roman" w:hAnsi="Times New Roman" w:cs="Times New Roman"/>
        </w:rPr>
        <w:t xml:space="preserve"> </w:t>
      </w:r>
      <w:r w:rsidR="00BA3CA4" w:rsidRPr="007810EF">
        <w:rPr>
          <w:rFonts w:ascii="Times New Roman" w:hAnsi="Times New Roman" w:cs="Times New Roman"/>
          <w:i/>
          <w:iCs/>
        </w:rPr>
        <w:t>Assembly Judiciary Comm., Statement to S. No. 827</w:t>
      </w:r>
      <w:r w:rsidR="00BA3CA4" w:rsidRPr="007810EF">
        <w:rPr>
          <w:rFonts w:ascii="Times New Roman" w:hAnsi="Times New Roman" w:cs="Times New Roman"/>
        </w:rPr>
        <w:t xml:space="preserve"> (1988) (It</w:t>
      </w:r>
      <w:r w:rsidRPr="007810EF">
        <w:rPr>
          <w:rFonts w:ascii="Times New Roman" w:hAnsi="Times New Roman" w:cs="Times New Roman"/>
        </w:rPr>
        <w:t xml:space="preserve"> was enacted to authorize “the reduction of sentence for a person convicted of a first offense under the </w:t>
      </w:r>
      <w:r w:rsidRPr="006C18F2">
        <w:rPr>
          <w:rFonts w:ascii="Times New Roman" w:hAnsi="Times New Roman" w:cs="Times New Roman"/>
          <w:color w:val="000000"/>
        </w:rPr>
        <w:t>Graves Act if the prosecutor makes a motion before the assignment judge stating that the interests of justice would not be served by the imposition of the mandatory mini</w:t>
      </w:r>
      <w:r w:rsidR="00BA3CA4" w:rsidRPr="006C18F2">
        <w:rPr>
          <w:rFonts w:ascii="Times New Roman" w:hAnsi="Times New Roman" w:cs="Times New Roman"/>
          <w:color w:val="000000"/>
        </w:rPr>
        <w:t>mum term under the Graves Act.”)</w:t>
      </w:r>
    </w:p>
  </w:footnote>
  <w:footnote w:id="5">
    <w:p w:rsidR="00C66CC3" w:rsidRPr="006C18F2" w:rsidRDefault="00C66CC3" w:rsidP="00363894">
      <w:pPr>
        <w:widowControl w:val="0"/>
        <w:autoSpaceDE w:val="0"/>
        <w:autoSpaceDN w:val="0"/>
        <w:adjustRightInd w:val="0"/>
        <w:jc w:val="both"/>
        <w:rPr>
          <w:rFonts w:ascii="Times New Roman" w:hAnsi="Times New Roman" w:cs="Times New Roman"/>
          <w:sz w:val="20"/>
          <w:szCs w:val="20"/>
        </w:rPr>
      </w:pPr>
      <w:r w:rsidRPr="006C18F2">
        <w:rPr>
          <w:rStyle w:val="FootnoteReference"/>
          <w:rFonts w:ascii="Times New Roman" w:hAnsi="Times New Roman" w:cs="Times New Roman"/>
          <w:sz w:val="20"/>
          <w:szCs w:val="20"/>
        </w:rPr>
        <w:footnoteRef/>
      </w:r>
      <w:r w:rsidRPr="006C18F2">
        <w:rPr>
          <w:rFonts w:ascii="Times New Roman" w:hAnsi="Times New Roman" w:cs="Times New Roman"/>
          <w:sz w:val="20"/>
          <w:szCs w:val="20"/>
        </w:rPr>
        <w:t xml:space="preserve"> </w:t>
      </w:r>
      <w:r w:rsidR="00CC2E4E" w:rsidRPr="006C18F2">
        <w:rPr>
          <w:rFonts w:ascii="Times New Roman" w:hAnsi="Times New Roman" w:cs="Times New Roman"/>
          <w:i/>
          <w:sz w:val="20"/>
          <w:szCs w:val="20"/>
        </w:rPr>
        <w:t>Nance</w:t>
      </w:r>
      <w:r w:rsidR="00CC2E4E" w:rsidRPr="006C18F2">
        <w:rPr>
          <w:rFonts w:ascii="Times New Roman" w:hAnsi="Times New Roman" w:cs="Times New Roman"/>
          <w:sz w:val="20"/>
          <w:szCs w:val="20"/>
        </w:rPr>
        <w:t xml:space="preserve">, </w:t>
      </w:r>
      <w:r w:rsidR="00CC2E4E" w:rsidRPr="006C18F2">
        <w:rPr>
          <w:rFonts w:ascii="Times New Roman" w:hAnsi="Times New Roman" w:cs="Times New Roman"/>
          <w:color w:val="000000"/>
          <w:sz w:val="20"/>
          <w:szCs w:val="20"/>
        </w:rPr>
        <w:t>228 N.J. at 385 (noting the assignment judge</w:t>
      </w:r>
      <w:r w:rsidRPr="006C18F2">
        <w:rPr>
          <w:rFonts w:ascii="Times New Roman" w:hAnsi="Times New Roman" w:cs="Times New Roman"/>
          <w:color w:val="000000"/>
          <w:sz w:val="20"/>
          <w:szCs w:val="20"/>
        </w:rPr>
        <w:t xml:space="preserve"> may delegate his or her authority to the presiding judge of the Criminal Part</w:t>
      </w:r>
      <w:r w:rsidR="00CC2E4E" w:rsidRPr="006C18F2">
        <w:rPr>
          <w:rFonts w:ascii="Times New Roman" w:hAnsi="Times New Roman" w:cs="Times New Roman"/>
          <w:color w:val="000000"/>
          <w:sz w:val="20"/>
          <w:szCs w:val="20"/>
        </w:rPr>
        <w:t xml:space="preserve"> and “permits a sentencing judge to refer a case to the assignment judge for a waiver of the Graves Act penalties”).</w:t>
      </w:r>
    </w:p>
  </w:footnote>
  <w:footnote w:id="6">
    <w:p w:rsidR="00C66CC3" w:rsidRPr="006C18F2" w:rsidRDefault="00C66CC3"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CC2E4E" w:rsidRPr="00446EF0">
        <w:rPr>
          <w:rFonts w:ascii="Times New Roman" w:hAnsi="Times New Roman" w:cs="Times New Roman"/>
          <w:i/>
        </w:rPr>
        <w:t>Id</w:t>
      </w:r>
      <w:r w:rsidR="00CC2E4E" w:rsidRPr="006C18F2">
        <w:rPr>
          <w:rFonts w:ascii="Times New Roman" w:hAnsi="Times New Roman" w:cs="Times New Roman"/>
        </w:rPr>
        <w:t xml:space="preserve">. </w:t>
      </w:r>
      <w:r w:rsidR="00BA3CA4" w:rsidRPr="006C18F2">
        <w:rPr>
          <w:rFonts w:ascii="Times New Roman" w:hAnsi="Times New Roman" w:cs="Times New Roman"/>
          <w:color w:val="000000"/>
        </w:rPr>
        <w:t>at 385</w:t>
      </w:r>
      <w:r w:rsidR="00CC2E4E" w:rsidRPr="006C18F2">
        <w:rPr>
          <w:rFonts w:ascii="Times New Roman" w:hAnsi="Times New Roman" w:cs="Times New Roman"/>
        </w:rPr>
        <w:t>.</w:t>
      </w:r>
    </w:p>
  </w:footnote>
  <w:footnote w:id="7">
    <w:p w:rsidR="00170669" w:rsidRPr="00CB7098" w:rsidRDefault="00170669" w:rsidP="00363894">
      <w:pPr>
        <w:widowControl w:val="0"/>
        <w:autoSpaceDE w:val="0"/>
        <w:autoSpaceDN w:val="0"/>
        <w:adjustRightInd w:val="0"/>
        <w:jc w:val="both"/>
        <w:rPr>
          <w:rFonts w:ascii="Times New Roman" w:hAnsi="Times New Roman" w:cs="Times New Roman"/>
          <w:sz w:val="20"/>
          <w:szCs w:val="20"/>
        </w:rPr>
      </w:pPr>
      <w:r w:rsidRPr="006C18F2">
        <w:rPr>
          <w:rStyle w:val="FootnoteReference"/>
          <w:rFonts w:ascii="Times New Roman" w:hAnsi="Times New Roman" w:cs="Times New Roman"/>
          <w:sz w:val="20"/>
          <w:szCs w:val="20"/>
        </w:rPr>
        <w:footnoteRef/>
      </w:r>
      <w:r w:rsidRPr="006C18F2">
        <w:rPr>
          <w:rFonts w:ascii="Times New Roman" w:hAnsi="Times New Roman" w:cs="Times New Roman"/>
          <w:sz w:val="20"/>
          <w:szCs w:val="20"/>
        </w:rPr>
        <w:t xml:space="preserve"> </w:t>
      </w:r>
      <w:r w:rsidR="006C18F2" w:rsidRPr="006C18F2">
        <w:rPr>
          <w:rFonts w:ascii="Times New Roman" w:hAnsi="Times New Roman" w:cs="Times New Roman"/>
          <w:i/>
          <w:sz w:val="20"/>
          <w:szCs w:val="20"/>
        </w:rPr>
        <w:t>Nance</w:t>
      </w:r>
      <w:r w:rsidR="006C18F2" w:rsidRPr="006C18F2">
        <w:rPr>
          <w:rFonts w:ascii="Times New Roman" w:hAnsi="Times New Roman" w:cs="Times New Roman"/>
          <w:sz w:val="20"/>
          <w:szCs w:val="20"/>
        </w:rPr>
        <w:t xml:space="preserve">, </w:t>
      </w:r>
      <w:r w:rsidR="006C18F2" w:rsidRPr="006C18F2">
        <w:rPr>
          <w:rFonts w:ascii="Times New Roman" w:hAnsi="Times New Roman" w:cs="Times New Roman"/>
          <w:color w:val="000000"/>
          <w:sz w:val="20"/>
          <w:szCs w:val="20"/>
        </w:rPr>
        <w:t xml:space="preserve">228 N.J. at </w:t>
      </w:r>
      <w:r w:rsidR="0019299D" w:rsidRPr="006C18F2">
        <w:rPr>
          <w:rFonts w:ascii="Times New Roman" w:hAnsi="Times New Roman" w:cs="Times New Roman"/>
          <w:sz w:val="20"/>
          <w:szCs w:val="20"/>
        </w:rPr>
        <w:t xml:space="preserve">392 (citing </w:t>
      </w:r>
      <w:r w:rsidRPr="006C18F2">
        <w:rPr>
          <w:rFonts w:ascii="Times New Roman" w:hAnsi="Times New Roman" w:cs="Times New Roman"/>
          <w:color w:val="000000"/>
          <w:sz w:val="20"/>
          <w:szCs w:val="20"/>
        </w:rPr>
        <w:t xml:space="preserve">Attorney General, </w:t>
      </w:r>
      <w:r w:rsidRPr="006C18F2">
        <w:rPr>
          <w:rFonts w:ascii="Times New Roman" w:hAnsi="Times New Roman" w:cs="Times New Roman"/>
          <w:i/>
          <w:iCs/>
          <w:color w:val="000000"/>
          <w:sz w:val="20"/>
          <w:szCs w:val="20"/>
        </w:rPr>
        <w:t>Directive to Ensure Uniform Enforcement of the “Graves Act”</w:t>
      </w:r>
      <w:r w:rsidRPr="006C18F2">
        <w:rPr>
          <w:rFonts w:ascii="Times New Roman" w:hAnsi="Times New Roman" w:cs="Times New Roman"/>
          <w:color w:val="000000"/>
          <w:sz w:val="20"/>
          <w:szCs w:val="20"/>
        </w:rPr>
        <w:t xml:space="preserve"> (Oct. 23, 2008, as corrected Nov. 25, 2008) (Directive) at 4</w:t>
      </w:r>
      <w:r w:rsidR="0019299D" w:rsidRPr="006C18F2">
        <w:rPr>
          <w:rFonts w:ascii="Times New Roman" w:hAnsi="Times New Roman" w:cs="Times New Roman"/>
          <w:color w:val="000000"/>
          <w:sz w:val="20"/>
          <w:szCs w:val="20"/>
        </w:rPr>
        <w:t xml:space="preserve"> (instructing</w:t>
      </w:r>
      <w:r w:rsidRPr="006C18F2">
        <w:rPr>
          <w:rFonts w:ascii="Times New Roman" w:hAnsi="Times New Roman" w:cs="Times New Roman"/>
          <w:color w:val="000000"/>
          <w:sz w:val="20"/>
          <w:szCs w:val="20"/>
        </w:rPr>
        <w:t xml:space="preserve"> prosecutors to “tender an initial standardized plea offer pursuant to [section 6.2] that will in typical cases result in the defendant serving a State Prison term of one yea</w:t>
      </w:r>
      <w:r w:rsidR="0019299D" w:rsidRPr="006C18F2">
        <w:rPr>
          <w:rFonts w:ascii="Times New Roman" w:hAnsi="Times New Roman" w:cs="Times New Roman"/>
          <w:color w:val="000000"/>
          <w:sz w:val="20"/>
          <w:szCs w:val="20"/>
        </w:rPr>
        <w:t>r without possibility of parole</w:t>
      </w:r>
      <w:r w:rsidRPr="006C18F2">
        <w:rPr>
          <w:rFonts w:ascii="Times New Roman" w:hAnsi="Times New Roman" w:cs="Times New Roman"/>
          <w:color w:val="000000"/>
          <w:sz w:val="20"/>
          <w:szCs w:val="20"/>
        </w:rPr>
        <w:t xml:space="preserve">” </w:t>
      </w:r>
      <w:r w:rsidR="0019299D" w:rsidRPr="006C18F2">
        <w:rPr>
          <w:rFonts w:ascii="Times New Roman" w:hAnsi="Times New Roman" w:cs="Times New Roman"/>
          <w:color w:val="000000"/>
          <w:sz w:val="20"/>
          <w:szCs w:val="20"/>
        </w:rPr>
        <w:t xml:space="preserve">and charging </w:t>
      </w:r>
      <w:r w:rsidRPr="006C18F2">
        <w:rPr>
          <w:rFonts w:ascii="Times New Roman" w:hAnsi="Times New Roman" w:cs="Times New Roman"/>
          <w:color w:val="000000"/>
          <w:sz w:val="20"/>
          <w:szCs w:val="20"/>
        </w:rPr>
        <w:t>prosecutors to apply a “strict presumption” against a probationary sentence.</w:t>
      </w:r>
      <w:r w:rsidR="006D1F0D" w:rsidRPr="006C18F2">
        <w:rPr>
          <w:rFonts w:ascii="Times New Roman" w:hAnsi="Times New Roman" w:cs="Times New Roman"/>
          <w:color w:val="000000"/>
          <w:sz w:val="20"/>
          <w:szCs w:val="20"/>
        </w:rPr>
        <w:t xml:space="preserve"> Also instructing </w:t>
      </w:r>
      <w:r w:rsidR="006D1F0D" w:rsidRPr="006C18F2">
        <w:rPr>
          <w:rFonts w:ascii="Times New Roman" w:hAnsi="Times New Roman" w:cs="Times New Roman"/>
          <w:i/>
          <w:iCs/>
          <w:color w:val="000000"/>
          <w:sz w:val="20"/>
          <w:szCs w:val="20"/>
        </w:rPr>
        <w:t>“</w:t>
      </w:r>
      <w:r w:rsidRPr="006C18F2">
        <w:rPr>
          <w:rFonts w:ascii="Times New Roman" w:hAnsi="Times New Roman" w:cs="Times New Roman"/>
          <w:color w:val="000000"/>
          <w:sz w:val="20"/>
          <w:szCs w:val="20"/>
        </w:rPr>
        <w:t xml:space="preserve">prosecutors to seek a stay of, and appeal, a defendant’s sentence if a court rejects the prosecutor’s recommendation </w:t>
      </w:r>
      <w:r w:rsidRPr="00CB7098">
        <w:rPr>
          <w:rFonts w:ascii="Times New Roman" w:hAnsi="Times New Roman" w:cs="Times New Roman"/>
          <w:sz w:val="20"/>
          <w:szCs w:val="20"/>
        </w:rPr>
        <w:t>by waiving or reducing a mandatory minimum term or imposing a probationary term.</w:t>
      </w:r>
      <w:r w:rsidR="006D1F0D" w:rsidRPr="00CB7098">
        <w:rPr>
          <w:rFonts w:ascii="Times New Roman" w:hAnsi="Times New Roman" w:cs="Times New Roman"/>
          <w:sz w:val="20"/>
          <w:szCs w:val="20"/>
        </w:rPr>
        <w:t>”)</w:t>
      </w:r>
    </w:p>
  </w:footnote>
  <w:footnote w:id="8">
    <w:p w:rsidR="00A51F99" w:rsidRPr="00CB7098" w:rsidRDefault="00A51F99"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6D1F0D" w:rsidRPr="00CB7098">
        <w:rPr>
          <w:rFonts w:ascii="Times New Roman" w:hAnsi="Times New Roman" w:cs="Times New Roman"/>
        </w:rPr>
        <w:t>at 385.</w:t>
      </w:r>
    </w:p>
  </w:footnote>
  <w:footnote w:id="9">
    <w:p w:rsidR="00A51F99" w:rsidRPr="00CB7098" w:rsidRDefault="00A51F99"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w:t>
      </w:r>
    </w:p>
  </w:footnote>
  <w:footnote w:id="10">
    <w:p w:rsidR="00A51F99" w:rsidRPr="00CB7098" w:rsidRDefault="00A51F99"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w:t>
      </w:r>
    </w:p>
  </w:footnote>
  <w:footnote w:id="11">
    <w:p w:rsidR="00390854" w:rsidRPr="00CB7098" w:rsidRDefault="00390854"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6551BB" w:rsidRPr="00CB7098">
        <w:rPr>
          <w:rFonts w:ascii="Times New Roman" w:hAnsi="Times New Roman" w:cs="Times New Roman"/>
          <w:i/>
        </w:rPr>
        <w:t>Nance</w:t>
      </w:r>
      <w:r w:rsidR="006551BB" w:rsidRPr="00CB7098">
        <w:rPr>
          <w:rFonts w:ascii="Times New Roman" w:hAnsi="Times New Roman" w:cs="Times New Roman"/>
        </w:rPr>
        <w:t xml:space="preserve">, 228 N.J. at 385; </w:t>
      </w:r>
      <w:r w:rsidR="006551BB" w:rsidRPr="00CB7098">
        <w:rPr>
          <w:rFonts w:ascii="Times New Roman" w:hAnsi="Times New Roman" w:cs="Times New Roman"/>
          <w:u w:val="single"/>
        </w:rPr>
        <w:t xml:space="preserve">and see </w:t>
      </w:r>
      <w:hyperlink r:id="rId8" w:anchor="co_pp_sp_590_270" w:history="1">
        <w:r w:rsidRPr="00CB7098">
          <w:rPr>
            <w:rFonts w:ascii="Times New Roman" w:hAnsi="Times New Roman" w:cs="Times New Roman"/>
            <w:i/>
            <w:iCs/>
          </w:rPr>
          <w:t>State v. Nance</w:t>
        </w:r>
        <w:r w:rsidRPr="00CB7098">
          <w:rPr>
            <w:rFonts w:ascii="Times New Roman" w:hAnsi="Times New Roman" w:cs="Times New Roman"/>
          </w:rPr>
          <w:t xml:space="preserve">, 442 </w:t>
        </w:r>
        <w:r w:rsidRPr="00CB7098">
          <w:rPr>
            <w:rFonts w:ascii="Times New Roman" w:hAnsi="Times New Roman" w:cs="Times New Roman"/>
            <w:iCs/>
          </w:rPr>
          <w:t>N.J.</w:t>
        </w:r>
        <w:r w:rsidR="00E22DB7">
          <w:rPr>
            <w:rFonts w:ascii="Times New Roman" w:hAnsi="Times New Roman" w:cs="Times New Roman"/>
            <w:iCs/>
          </w:rPr>
          <w:t xml:space="preserve"> </w:t>
        </w:r>
        <w:r w:rsidRPr="00CB7098">
          <w:rPr>
            <w:rFonts w:ascii="Times New Roman" w:hAnsi="Times New Roman" w:cs="Times New Roman"/>
            <w:iCs/>
          </w:rPr>
          <w:t>Super.</w:t>
        </w:r>
        <w:r w:rsidR="006551BB" w:rsidRPr="00CB7098">
          <w:rPr>
            <w:rFonts w:ascii="Times New Roman" w:hAnsi="Times New Roman" w:cs="Times New Roman"/>
          </w:rPr>
          <w:t xml:space="preserve"> 268, 270</w:t>
        </w:r>
        <w:r w:rsidRPr="00CB7098">
          <w:rPr>
            <w:rFonts w:ascii="Times New Roman" w:hAnsi="Times New Roman" w:cs="Times New Roman"/>
          </w:rPr>
          <w:t xml:space="preserve"> (App. Div. 2015)</w:t>
        </w:r>
      </w:hyperlink>
      <w:r w:rsidRPr="00CB7098">
        <w:rPr>
          <w:rFonts w:ascii="Times New Roman" w:hAnsi="Times New Roman" w:cs="Times New Roman"/>
        </w:rPr>
        <w:t>.</w:t>
      </w:r>
    </w:p>
  </w:footnote>
  <w:footnote w:id="12">
    <w:p w:rsidR="00E03F00" w:rsidRPr="00CB7098" w:rsidRDefault="00E03F00"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6C18F2" w:rsidRPr="00CB7098">
        <w:rPr>
          <w:rFonts w:ascii="Times New Roman" w:hAnsi="Times New Roman" w:cs="Times New Roman"/>
          <w:i/>
        </w:rPr>
        <w:t>Nance</w:t>
      </w:r>
      <w:r w:rsidR="006C18F2" w:rsidRPr="00CB7098">
        <w:rPr>
          <w:rFonts w:ascii="Times New Roman" w:hAnsi="Times New Roman" w:cs="Times New Roman"/>
        </w:rPr>
        <w:t xml:space="preserve">, 228 N.J. at </w:t>
      </w:r>
      <w:r w:rsidR="00C93DC5" w:rsidRPr="00CB7098">
        <w:rPr>
          <w:rFonts w:ascii="Times New Roman" w:hAnsi="Times New Roman" w:cs="Times New Roman"/>
        </w:rPr>
        <w:t>389.</w:t>
      </w:r>
    </w:p>
  </w:footnote>
  <w:footnote w:id="13">
    <w:p w:rsidR="00A51F99" w:rsidRPr="00CB7098" w:rsidRDefault="00A51F99"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w:t>
      </w:r>
    </w:p>
  </w:footnote>
  <w:footnote w:id="14">
    <w:p w:rsidR="00A51F99" w:rsidRPr="006C18F2" w:rsidRDefault="00A51F99"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w:t>
      </w:r>
    </w:p>
  </w:footnote>
  <w:footnote w:id="15">
    <w:p w:rsidR="00A51F99" w:rsidRPr="006C18F2" w:rsidRDefault="00A51F99"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446EF0" w:rsidRPr="00446EF0">
        <w:rPr>
          <w:rFonts w:ascii="Times New Roman" w:hAnsi="Times New Roman" w:cs="Times New Roman"/>
          <w:i/>
        </w:rPr>
        <w:t>Id</w:t>
      </w:r>
      <w:r w:rsidR="00446EF0" w:rsidRPr="006C18F2">
        <w:rPr>
          <w:rFonts w:ascii="Times New Roman" w:hAnsi="Times New Roman" w:cs="Times New Roman"/>
        </w:rPr>
        <w:t>.</w:t>
      </w:r>
    </w:p>
  </w:footnote>
  <w:footnote w:id="16">
    <w:p w:rsidR="00A51F99" w:rsidRPr="006C18F2" w:rsidRDefault="00A51F99"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446EF0" w:rsidRPr="00446EF0">
        <w:rPr>
          <w:rFonts w:ascii="Times New Roman" w:hAnsi="Times New Roman" w:cs="Times New Roman"/>
          <w:i/>
        </w:rPr>
        <w:t>Id</w:t>
      </w:r>
      <w:r w:rsidR="00446EF0" w:rsidRPr="006C18F2">
        <w:rPr>
          <w:rFonts w:ascii="Times New Roman" w:hAnsi="Times New Roman" w:cs="Times New Roman"/>
        </w:rPr>
        <w:t>.</w:t>
      </w:r>
    </w:p>
  </w:footnote>
  <w:footnote w:id="17">
    <w:p w:rsidR="00A51F99" w:rsidRPr="006C18F2" w:rsidRDefault="00A51F99"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446EF0" w:rsidRPr="00446EF0">
        <w:rPr>
          <w:rFonts w:ascii="Times New Roman" w:hAnsi="Times New Roman" w:cs="Times New Roman"/>
          <w:i/>
        </w:rPr>
        <w:t>Id</w:t>
      </w:r>
      <w:r w:rsidR="00446EF0" w:rsidRPr="006C18F2">
        <w:rPr>
          <w:rFonts w:ascii="Times New Roman" w:hAnsi="Times New Roman" w:cs="Times New Roman"/>
        </w:rPr>
        <w:t>.</w:t>
      </w:r>
    </w:p>
  </w:footnote>
  <w:footnote w:id="18">
    <w:p w:rsidR="00A31EF5" w:rsidRPr="006C18F2" w:rsidRDefault="00A31EF5"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6C18F2" w:rsidRPr="006C18F2">
        <w:rPr>
          <w:rFonts w:ascii="Times New Roman" w:hAnsi="Times New Roman" w:cs="Times New Roman"/>
          <w:i/>
        </w:rPr>
        <w:t>Nance</w:t>
      </w:r>
      <w:r w:rsidR="006C18F2" w:rsidRPr="006C18F2">
        <w:rPr>
          <w:rFonts w:ascii="Times New Roman" w:hAnsi="Times New Roman" w:cs="Times New Roman"/>
        </w:rPr>
        <w:t xml:space="preserve">, </w:t>
      </w:r>
      <w:r w:rsidR="006C18F2" w:rsidRPr="006C18F2">
        <w:rPr>
          <w:rFonts w:ascii="Times New Roman" w:hAnsi="Times New Roman" w:cs="Times New Roman"/>
          <w:color w:val="000000"/>
        </w:rPr>
        <w:t>228 N.J. at</w:t>
      </w:r>
      <w:r w:rsidR="006C18F2">
        <w:rPr>
          <w:rFonts w:ascii="Times New Roman" w:hAnsi="Times New Roman" w:cs="Times New Roman"/>
          <w:color w:val="000000"/>
        </w:rPr>
        <w:t xml:space="preserve"> 398.</w:t>
      </w:r>
    </w:p>
  </w:footnote>
  <w:footnote w:id="19">
    <w:p w:rsidR="005618D7" w:rsidRPr="00CB7098" w:rsidRDefault="005618D7" w:rsidP="00363894">
      <w:pPr>
        <w:pStyle w:val="FootnoteText"/>
        <w:jc w:val="both"/>
        <w:rPr>
          <w:rFonts w:ascii="Times New Roman" w:hAnsi="Times New Roman" w:cs="Times New Roman"/>
        </w:rPr>
      </w:pPr>
      <w:r w:rsidRPr="006C18F2">
        <w:rPr>
          <w:rStyle w:val="FootnoteReference"/>
          <w:rFonts w:ascii="Times New Roman" w:hAnsi="Times New Roman" w:cs="Times New Roman"/>
        </w:rPr>
        <w:footnoteRef/>
      </w:r>
      <w:r w:rsidRPr="006C18F2">
        <w:rPr>
          <w:rFonts w:ascii="Times New Roman" w:hAnsi="Times New Roman" w:cs="Times New Roman"/>
        </w:rPr>
        <w:t xml:space="preserve"> </w:t>
      </w:r>
      <w:r w:rsidR="00446EF0" w:rsidRPr="00446EF0">
        <w:rPr>
          <w:rFonts w:ascii="Times New Roman" w:hAnsi="Times New Roman" w:cs="Times New Roman"/>
          <w:i/>
        </w:rPr>
        <w:t>Id</w:t>
      </w:r>
      <w:r w:rsidR="00446EF0">
        <w:rPr>
          <w:rFonts w:ascii="Times New Roman" w:hAnsi="Times New Roman" w:cs="Times New Roman"/>
        </w:rPr>
        <w:t>.</w:t>
      </w:r>
      <w:r w:rsidR="00381B10" w:rsidRPr="006C18F2">
        <w:rPr>
          <w:rFonts w:ascii="Times New Roman" w:hAnsi="Times New Roman" w:cs="Times New Roman"/>
        </w:rPr>
        <w:t xml:space="preserve"> at 395 </w:t>
      </w:r>
      <w:r w:rsidR="00381B10" w:rsidRPr="00CB7098">
        <w:rPr>
          <w:rFonts w:ascii="Times New Roman" w:hAnsi="Times New Roman" w:cs="Times New Roman"/>
        </w:rPr>
        <w:t>(“</w:t>
      </w:r>
      <w:r w:rsidRPr="00CB7098">
        <w:rPr>
          <w:rFonts w:ascii="Times New Roman" w:hAnsi="Times New Roman" w:cs="Times New Roman"/>
        </w:rPr>
        <w:t>Nor does section 6.2 permit the sentencing court to choose between the statutory alternatives; the authority to elect one of the two sentences set forth in section 6.2 is clearly vested in the assignment judge.</w:t>
      </w:r>
      <w:r w:rsidR="00381B10" w:rsidRPr="00CB7098">
        <w:rPr>
          <w:rFonts w:ascii="Times New Roman" w:hAnsi="Times New Roman" w:cs="Times New Roman"/>
        </w:rPr>
        <w:t>”)</w:t>
      </w:r>
      <w:r w:rsidR="00EC7AE7" w:rsidRPr="00CB7098">
        <w:rPr>
          <w:rFonts w:ascii="Times New Roman" w:hAnsi="Times New Roman" w:cs="Times New Roman"/>
        </w:rPr>
        <w:t xml:space="preserve">; </w:t>
      </w:r>
      <w:r w:rsidR="00EC7AE7" w:rsidRPr="00CB7098">
        <w:rPr>
          <w:rFonts w:ascii="Times New Roman" w:hAnsi="Times New Roman" w:cs="Times New Roman"/>
          <w:u w:val="single"/>
        </w:rPr>
        <w:t>and see</w:t>
      </w:r>
      <w:r w:rsidR="00EC7AE7" w:rsidRPr="00CB7098">
        <w:rPr>
          <w:rFonts w:ascii="Times New Roman" w:hAnsi="Times New Roman" w:cs="Times New Roman"/>
        </w:rPr>
        <w:t xml:space="preserve"> </w:t>
      </w:r>
      <w:hyperlink r:id="rId9" w:history="1">
        <w:r w:rsidR="00EC7AE7" w:rsidRPr="00E22DB7">
          <w:rPr>
            <w:rFonts w:ascii="Times New Roman" w:hAnsi="Times New Roman"/>
            <w:iCs/>
          </w:rPr>
          <w:t>N.J.S.</w:t>
        </w:r>
        <w:r w:rsidR="00EC7AE7" w:rsidRPr="00CB7098">
          <w:rPr>
            <w:rFonts w:ascii="Times New Roman" w:hAnsi="Times New Roman"/>
          </w:rPr>
          <w:t xml:space="preserve"> 2C:43–6.2</w:t>
        </w:r>
      </w:hyperlink>
      <w:r w:rsidR="00EC7AE7" w:rsidRPr="00CB7098">
        <w:rPr>
          <w:rFonts w:ascii="Times New Roman" w:hAnsi="Times New Roman"/>
        </w:rPr>
        <w:t>.</w:t>
      </w:r>
      <w:r w:rsidRPr="00CB7098">
        <w:rPr>
          <w:rFonts w:ascii="Times New Roman" w:hAnsi="Times New Roman" w:cs="Times New Roman"/>
        </w:rPr>
        <w:t xml:space="preserve"> </w:t>
      </w:r>
      <w:r w:rsidR="00381B10" w:rsidRPr="00CB7098">
        <w:rPr>
          <w:rFonts w:ascii="Times New Roman" w:hAnsi="Times New Roman" w:cs="Times New Roman"/>
        </w:rPr>
        <w:t xml:space="preserve"> </w:t>
      </w:r>
    </w:p>
  </w:footnote>
  <w:footnote w:id="20">
    <w:p w:rsidR="009921A7" w:rsidRPr="00CB7098" w:rsidRDefault="009921A7"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006C18F2" w:rsidRPr="00CB7098">
        <w:rPr>
          <w:rFonts w:ascii="Times New Roman" w:hAnsi="Times New Roman" w:cs="Times New Roman"/>
          <w:i/>
        </w:rPr>
        <w:t>Nance</w:t>
      </w:r>
      <w:r w:rsidR="006C18F2" w:rsidRPr="00CB7098">
        <w:rPr>
          <w:rFonts w:ascii="Times New Roman" w:hAnsi="Times New Roman" w:cs="Times New Roman"/>
        </w:rPr>
        <w:t xml:space="preserve">, 228 N.J. at </w:t>
      </w:r>
      <w:r w:rsidR="00381B10" w:rsidRPr="00CB7098">
        <w:rPr>
          <w:rFonts w:ascii="Times New Roman" w:hAnsi="Times New Roman" w:cs="Times New Roman"/>
        </w:rPr>
        <w:t>394;</w:t>
      </w:r>
      <w:r w:rsidRPr="00CB7098">
        <w:rPr>
          <w:rFonts w:ascii="Times New Roman" w:hAnsi="Times New Roman" w:cs="Times New Roman"/>
        </w:rPr>
        <w:t xml:space="preserve"> </w:t>
      </w:r>
      <w:hyperlink r:id="rId10" w:history="1">
        <w:r w:rsidRPr="00E22DB7">
          <w:rPr>
            <w:rFonts w:ascii="Times New Roman" w:hAnsi="Times New Roman" w:cs="Times New Roman"/>
            <w:iCs/>
          </w:rPr>
          <w:t>N.J.S.</w:t>
        </w:r>
        <w:r w:rsidRPr="00CB7098">
          <w:rPr>
            <w:rFonts w:ascii="Times New Roman" w:hAnsi="Times New Roman" w:cs="Times New Roman"/>
          </w:rPr>
          <w:t xml:space="preserve"> 2C:43–6.2</w:t>
        </w:r>
      </w:hyperlink>
      <w:r w:rsidR="005D6DA4" w:rsidRPr="00CB7098">
        <w:rPr>
          <w:rFonts w:ascii="Times New Roman" w:hAnsi="Times New Roman" w:cs="Times New Roman"/>
        </w:rPr>
        <w:t>.</w:t>
      </w:r>
    </w:p>
  </w:footnote>
  <w:footnote w:id="21">
    <w:p w:rsidR="00A31EF5" w:rsidRPr="00CB7098" w:rsidRDefault="00A31E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6C18F2" w:rsidRPr="00CB7098">
        <w:rPr>
          <w:rFonts w:ascii="Times New Roman" w:hAnsi="Times New Roman" w:cs="Times New Roman"/>
          <w:i/>
        </w:rPr>
        <w:t>Nance</w:t>
      </w:r>
      <w:r w:rsidR="006C18F2" w:rsidRPr="00CB7098">
        <w:rPr>
          <w:rFonts w:ascii="Times New Roman" w:hAnsi="Times New Roman" w:cs="Times New Roman"/>
        </w:rPr>
        <w:t xml:space="preserve">, 228 N.J. at </w:t>
      </w:r>
      <w:r w:rsidR="00381B10" w:rsidRPr="00CB7098">
        <w:rPr>
          <w:rFonts w:ascii="Times New Roman" w:hAnsi="Times New Roman" w:cs="Times New Roman"/>
        </w:rPr>
        <w:t>394;</w:t>
      </w:r>
      <w:r w:rsidR="006C18F2" w:rsidRPr="00CB7098">
        <w:rPr>
          <w:rFonts w:ascii="Times New Roman" w:hAnsi="Times New Roman" w:cs="Times New Roman"/>
        </w:rPr>
        <w:t xml:space="preserve"> </w:t>
      </w:r>
      <w:hyperlink r:id="rId11" w:history="1">
        <w:r w:rsidR="00381B10" w:rsidRPr="00E22DB7">
          <w:rPr>
            <w:rFonts w:ascii="Times New Roman" w:hAnsi="Times New Roman" w:cs="Times New Roman"/>
            <w:iCs/>
          </w:rPr>
          <w:t>N.J.S.</w:t>
        </w:r>
        <w:r w:rsidR="00381B10" w:rsidRPr="00CB7098">
          <w:rPr>
            <w:rFonts w:ascii="Times New Roman" w:hAnsi="Times New Roman" w:cs="Times New Roman"/>
          </w:rPr>
          <w:t xml:space="preserve"> 2C:43–6.2</w:t>
        </w:r>
      </w:hyperlink>
      <w:r w:rsidR="005D6DA4" w:rsidRPr="00CB7098">
        <w:rPr>
          <w:rFonts w:ascii="Times New Roman" w:hAnsi="Times New Roman" w:cs="Times New Roman"/>
        </w:rPr>
        <w:t>.</w:t>
      </w:r>
    </w:p>
  </w:footnote>
  <w:footnote w:id="22">
    <w:p w:rsidR="00A31EF5" w:rsidRPr="00CB7098" w:rsidRDefault="00A31E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Nance</w:t>
      </w:r>
      <w:r w:rsidR="00446EF0" w:rsidRPr="00CB7098">
        <w:rPr>
          <w:rFonts w:ascii="Times New Roman" w:hAnsi="Times New Roman" w:cs="Times New Roman"/>
        </w:rPr>
        <w:t xml:space="preserve">, 228 N.J. at </w:t>
      </w:r>
      <w:r w:rsidR="00381B10" w:rsidRPr="00CB7098">
        <w:rPr>
          <w:rFonts w:ascii="Times New Roman" w:hAnsi="Times New Roman" w:cs="Times New Roman"/>
        </w:rPr>
        <w:t>394.</w:t>
      </w:r>
    </w:p>
  </w:footnote>
  <w:footnote w:id="23">
    <w:p w:rsidR="00A31EF5" w:rsidRPr="00CB7098" w:rsidRDefault="00A31E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381B10" w:rsidRPr="00CB7098">
        <w:rPr>
          <w:rFonts w:ascii="Times New Roman" w:hAnsi="Times New Roman" w:cs="Times New Roman"/>
        </w:rPr>
        <w:t xml:space="preserve"> </w:t>
      </w:r>
      <w:proofErr w:type="gramStart"/>
      <w:r w:rsidR="00381B10" w:rsidRPr="00CB7098">
        <w:rPr>
          <w:rFonts w:ascii="Times New Roman" w:hAnsi="Times New Roman" w:cs="Times New Roman"/>
        </w:rPr>
        <w:t>at</w:t>
      </w:r>
      <w:proofErr w:type="gramEnd"/>
      <w:r w:rsidR="00381B10" w:rsidRPr="00CB7098">
        <w:rPr>
          <w:rFonts w:ascii="Times New Roman" w:hAnsi="Times New Roman" w:cs="Times New Roman"/>
        </w:rPr>
        <w:t xml:space="preserve"> 395.</w:t>
      </w:r>
    </w:p>
  </w:footnote>
  <w:footnote w:id="24">
    <w:p w:rsidR="00940DDA" w:rsidRPr="00940DDA" w:rsidRDefault="00940DDA">
      <w:pPr>
        <w:pStyle w:val="FootnoteText"/>
        <w:rPr>
          <w:rFonts w:ascii="Times New Roman" w:hAnsi="Times New Roman" w:cs="Times New Roman"/>
        </w:rPr>
      </w:pPr>
      <w:r w:rsidRPr="00940DDA">
        <w:rPr>
          <w:rStyle w:val="FootnoteReference"/>
          <w:rFonts w:ascii="Times New Roman" w:hAnsi="Times New Roman" w:cs="Times New Roman"/>
        </w:rPr>
        <w:footnoteRef/>
      </w:r>
      <w:r w:rsidRPr="00940DDA">
        <w:rPr>
          <w:rFonts w:ascii="Times New Roman" w:hAnsi="Times New Roman" w:cs="Times New Roman"/>
        </w:rPr>
        <w:t xml:space="preserve"> </w:t>
      </w:r>
      <w:r w:rsidRPr="00940DDA">
        <w:rPr>
          <w:rFonts w:ascii="Times New Roman" w:hAnsi="Times New Roman" w:cs="Times New Roman"/>
          <w:i/>
        </w:rPr>
        <w:t>Id</w:t>
      </w:r>
      <w:r w:rsidRPr="00940DDA">
        <w:rPr>
          <w:rFonts w:ascii="Times New Roman" w:hAnsi="Times New Roman" w:cs="Times New Roman"/>
        </w:rPr>
        <w:t>.</w:t>
      </w:r>
    </w:p>
  </w:footnote>
  <w:footnote w:id="25">
    <w:p w:rsidR="009F55F4" w:rsidRPr="00CB7098" w:rsidRDefault="009F55F4" w:rsidP="00363894">
      <w:pPr>
        <w:widowControl w:val="0"/>
        <w:autoSpaceDE w:val="0"/>
        <w:autoSpaceDN w:val="0"/>
        <w:adjustRightInd w:val="0"/>
        <w:jc w:val="both"/>
        <w:rPr>
          <w:rFonts w:ascii="Times New Roman" w:hAnsi="Times New Roman" w:cs="Times New Roman"/>
          <w:sz w:val="20"/>
          <w:szCs w:val="20"/>
        </w:rPr>
      </w:pPr>
      <w:r w:rsidRPr="00CB7098">
        <w:rPr>
          <w:rStyle w:val="FootnoteReference"/>
          <w:rFonts w:ascii="Times New Roman" w:hAnsi="Times New Roman" w:cs="Times New Roman"/>
          <w:sz w:val="20"/>
          <w:szCs w:val="20"/>
        </w:rPr>
        <w:footnoteRef/>
      </w:r>
      <w:r w:rsidR="00381B10" w:rsidRPr="00CB7098">
        <w:rPr>
          <w:rFonts w:ascii="Times New Roman" w:hAnsi="Times New Roman" w:cs="Times New Roman"/>
          <w:sz w:val="20"/>
          <w:szCs w:val="20"/>
        </w:rPr>
        <w:t xml:space="preserve"> </w:t>
      </w:r>
      <w:r w:rsidR="00446EF0" w:rsidRPr="00CB7098">
        <w:rPr>
          <w:rFonts w:ascii="Times New Roman" w:hAnsi="Times New Roman" w:cs="Times New Roman"/>
          <w:i/>
          <w:sz w:val="20"/>
          <w:szCs w:val="20"/>
        </w:rPr>
        <w:t>Id</w:t>
      </w:r>
      <w:r w:rsidR="00446EF0" w:rsidRPr="00CB7098">
        <w:rPr>
          <w:rFonts w:ascii="Times New Roman" w:hAnsi="Times New Roman" w:cs="Times New Roman"/>
          <w:sz w:val="20"/>
          <w:szCs w:val="20"/>
        </w:rPr>
        <w:t xml:space="preserve">. </w:t>
      </w:r>
      <w:r w:rsidRPr="00CB7098">
        <w:rPr>
          <w:rFonts w:ascii="Times New Roman" w:hAnsi="Times New Roman" w:cs="Times New Roman"/>
          <w:sz w:val="20"/>
          <w:szCs w:val="20"/>
        </w:rPr>
        <w:t xml:space="preserve"> </w:t>
      </w:r>
    </w:p>
  </w:footnote>
  <w:footnote w:id="26">
    <w:p w:rsidR="00451460" w:rsidRPr="00CB7098" w:rsidRDefault="00451460" w:rsidP="00363894">
      <w:pPr>
        <w:widowControl w:val="0"/>
        <w:autoSpaceDE w:val="0"/>
        <w:autoSpaceDN w:val="0"/>
        <w:adjustRightInd w:val="0"/>
        <w:jc w:val="both"/>
        <w:rPr>
          <w:rFonts w:ascii="Times New Roman" w:hAnsi="Times New Roman" w:cs="Times New Roman"/>
          <w:sz w:val="20"/>
          <w:szCs w:val="20"/>
        </w:rPr>
      </w:pPr>
      <w:r w:rsidRPr="00CB7098">
        <w:rPr>
          <w:rStyle w:val="FootnoteReference"/>
          <w:rFonts w:ascii="Times New Roman" w:hAnsi="Times New Roman" w:cs="Times New Roman"/>
          <w:sz w:val="20"/>
          <w:szCs w:val="20"/>
        </w:rPr>
        <w:footnoteRef/>
      </w:r>
      <w:r w:rsidRPr="00CB7098">
        <w:rPr>
          <w:rFonts w:ascii="Times New Roman" w:hAnsi="Times New Roman" w:cs="Times New Roman"/>
          <w:sz w:val="20"/>
          <w:szCs w:val="20"/>
        </w:rPr>
        <w:t xml:space="preserve"> </w:t>
      </w:r>
      <w:r w:rsidR="00446EF0" w:rsidRPr="00CB7098">
        <w:rPr>
          <w:rFonts w:ascii="Times New Roman" w:hAnsi="Times New Roman" w:cs="Times New Roman"/>
          <w:i/>
          <w:sz w:val="20"/>
          <w:szCs w:val="20"/>
        </w:rPr>
        <w:t>Id</w:t>
      </w:r>
      <w:r w:rsidR="00446EF0" w:rsidRPr="00CB7098">
        <w:rPr>
          <w:rFonts w:ascii="Times New Roman" w:hAnsi="Times New Roman" w:cs="Times New Roman"/>
          <w:sz w:val="20"/>
          <w:szCs w:val="20"/>
        </w:rPr>
        <w:t>.</w:t>
      </w:r>
      <w:r w:rsidR="003E792B" w:rsidRPr="00CB7098">
        <w:rPr>
          <w:rFonts w:ascii="Times New Roman" w:hAnsi="Times New Roman" w:cs="Times New Roman"/>
          <w:sz w:val="20"/>
          <w:szCs w:val="20"/>
        </w:rPr>
        <w:t xml:space="preserve">; </w:t>
      </w:r>
      <w:r w:rsidR="003E792B" w:rsidRPr="00CB7098">
        <w:rPr>
          <w:rFonts w:ascii="Times New Roman" w:hAnsi="Times New Roman" w:cs="Times New Roman"/>
          <w:sz w:val="20"/>
          <w:szCs w:val="20"/>
          <w:u w:val="single"/>
        </w:rPr>
        <w:t>and see</w:t>
      </w:r>
      <w:r w:rsidR="003E792B" w:rsidRPr="00CB7098">
        <w:rPr>
          <w:rFonts w:ascii="Times New Roman" w:hAnsi="Times New Roman" w:cs="Times New Roman"/>
          <w:sz w:val="20"/>
          <w:szCs w:val="20"/>
        </w:rPr>
        <w:t xml:space="preserve"> </w:t>
      </w:r>
      <w:r w:rsidR="00446EF0" w:rsidRPr="00CB7098">
        <w:rPr>
          <w:rFonts w:ascii="Times New Roman" w:hAnsi="Times New Roman" w:cs="Times New Roman"/>
          <w:i/>
          <w:sz w:val="20"/>
          <w:szCs w:val="20"/>
        </w:rPr>
        <w:t>Id</w:t>
      </w:r>
      <w:r w:rsidR="00446EF0" w:rsidRPr="00CB7098">
        <w:rPr>
          <w:rFonts w:ascii="Times New Roman" w:hAnsi="Times New Roman" w:cs="Times New Roman"/>
          <w:sz w:val="20"/>
          <w:szCs w:val="20"/>
        </w:rPr>
        <w:t xml:space="preserve">. </w:t>
      </w:r>
      <w:r w:rsidR="003E792B" w:rsidRPr="00CB7098">
        <w:rPr>
          <w:rFonts w:ascii="Times New Roman" w:hAnsi="Times New Roman" w:cs="Times New Roman"/>
          <w:sz w:val="20"/>
          <w:szCs w:val="20"/>
        </w:rPr>
        <w:t xml:space="preserve">(citing </w:t>
      </w:r>
      <w:hyperlink r:id="rId12" w:anchor="co_pp_sp_583_444" w:history="1">
        <w:r w:rsidR="003E792B" w:rsidRPr="00CB7098">
          <w:rPr>
            <w:rFonts w:ascii="Times New Roman" w:hAnsi="Times New Roman" w:cs="Times New Roman"/>
            <w:i/>
            <w:iCs/>
            <w:sz w:val="20"/>
            <w:szCs w:val="20"/>
          </w:rPr>
          <w:t xml:space="preserve">Nw. Bergen </w:t>
        </w:r>
        <w:proofErr w:type="spellStart"/>
        <w:r w:rsidR="003E792B" w:rsidRPr="00CB7098">
          <w:rPr>
            <w:rFonts w:ascii="Times New Roman" w:hAnsi="Times New Roman" w:cs="Times New Roman"/>
            <w:i/>
            <w:iCs/>
            <w:sz w:val="20"/>
            <w:szCs w:val="20"/>
          </w:rPr>
          <w:t>Cty</w:t>
        </w:r>
        <w:proofErr w:type="spellEnd"/>
        <w:r w:rsidR="003E792B" w:rsidRPr="00CB7098">
          <w:rPr>
            <w:rFonts w:ascii="Times New Roman" w:hAnsi="Times New Roman" w:cs="Times New Roman"/>
            <w:i/>
            <w:iCs/>
            <w:sz w:val="20"/>
            <w:szCs w:val="20"/>
          </w:rPr>
          <w:t xml:space="preserve">. </w:t>
        </w:r>
        <w:proofErr w:type="spellStart"/>
        <w:r w:rsidR="003E792B" w:rsidRPr="00CB7098">
          <w:rPr>
            <w:rFonts w:ascii="Times New Roman" w:hAnsi="Times New Roman" w:cs="Times New Roman"/>
            <w:i/>
            <w:iCs/>
            <w:sz w:val="20"/>
            <w:szCs w:val="20"/>
          </w:rPr>
          <w:t>Utils</w:t>
        </w:r>
        <w:proofErr w:type="spellEnd"/>
        <w:r w:rsidR="003E792B" w:rsidRPr="00CB7098">
          <w:rPr>
            <w:rFonts w:ascii="Times New Roman" w:hAnsi="Times New Roman" w:cs="Times New Roman"/>
            <w:i/>
            <w:iCs/>
            <w:sz w:val="20"/>
            <w:szCs w:val="20"/>
          </w:rPr>
          <w:t>. Auth. v. Donovan</w:t>
        </w:r>
        <w:r w:rsidR="003E792B" w:rsidRPr="00CB7098">
          <w:rPr>
            <w:rFonts w:ascii="Times New Roman" w:hAnsi="Times New Roman" w:cs="Times New Roman"/>
            <w:sz w:val="20"/>
            <w:szCs w:val="20"/>
          </w:rPr>
          <w:t xml:space="preserve">, 226 </w:t>
        </w:r>
        <w:r w:rsidR="003E792B" w:rsidRPr="00CB7098">
          <w:rPr>
            <w:rFonts w:ascii="Times New Roman" w:hAnsi="Times New Roman" w:cs="Times New Roman"/>
            <w:iCs/>
            <w:sz w:val="20"/>
            <w:szCs w:val="20"/>
          </w:rPr>
          <w:t>N.J.</w:t>
        </w:r>
        <w:r w:rsidR="00CB7098" w:rsidRPr="00CB7098">
          <w:rPr>
            <w:rFonts w:ascii="Times New Roman" w:hAnsi="Times New Roman" w:cs="Times New Roman"/>
            <w:sz w:val="20"/>
            <w:szCs w:val="20"/>
          </w:rPr>
          <w:t xml:space="preserve"> 432, 444</w:t>
        </w:r>
        <w:r w:rsidR="003E792B" w:rsidRPr="00CB7098">
          <w:rPr>
            <w:rFonts w:ascii="Times New Roman" w:hAnsi="Times New Roman" w:cs="Times New Roman"/>
            <w:sz w:val="20"/>
            <w:szCs w:val="20"/>
          </w:rPr>
          <w:t xml:space="preserve"> (2016)</w:t>
        </w:r>
      </w:hyperlink>
      <w:r w:rsidR="003E792B" w:rsidRPr="00CB7098">
        <w:rPr>
          <w:rFonts w:ascii="Times New Roman" w:hAnsi="Times New Roman" w:cs="Times New Roman"/>
          <w:sz w:val="20"/>
          <w:szCs w:val="20"/>
        </w:rPr>
        <w:t xml:space="preserve"> (quoting </w:t>
      </w:r>
      <w:hyperlink r:id="rId13" w:anchor="co_pp_sp_583_15" w:history="1">
        <w:r w:rsidR="003E792B" w:rsidRPr="00CB7098">
          <w:rPr>
            <w:rFonts w:ascii="Times New Roman" w:hAnsi="Times New Roman" w:cs="Times New Roman"/>
            <w:i/>
            <w:iCs/>
            <w:sz w:val="20"/>
            <w:szCs w:val="20"/>
          </w:rPr>
          <w:t>Saint Peter’s Univ. Hosp. v. Lacy</w:t>
        </w:r>
        <w:r w:rsidR="003E792B" w:rsidRPr="00CB7098">
          <w:rPr>
            <w:rFonts w:ascii="Times New Roman" w:hAnsi="Times New Roman" w:cs="Times New Roman"/>
            <w:sz w:val="20"/>
            <w:szCs w:val="20"/>
          </w:rPr>
          <w:t xml:space="preserve">, 185 </w:t>
        </w:r>
        <w:r w:rsidR="003E792B" w:rsidRPr="00CB7098">
          <w:rPr>
            <w:rFonts w:ascii="Times New Roman" w:hAnsi="Times New Roman" w:cs="Times New Roman"/>
            <w:iCs/>
            <w:sz w:val="20"/>
            <w:szCs w:val="20"/>
          </w:rPr>
          <w:t>N.J.</w:t>
        </w:r>
        <w:r w:rsidR="003E792B" w:rsidRPr="00CB7098">
          <w:rPr>
            <w:rFonts w:ascii="Times New Roman" w:hAnsi="Times New Roman" w:cs="Times New Roman"/>
            <w:sz w:val="20"/>
            <w:szCs w:val="20"/>
          </w:rPr>
          <w:t xml:space="preserve"> </w:t>
        </w:r>
        <w:r w:rsidR="00CB7098" w:rsidRPr="00CB7098">
          <w:rPr>
            <w:rFonts w:ascii="Times New Roman" w:hAnsi="Times New Roman" w:cs="Times New Roman"/>
            <w:sz w:val="20"/>
            <w:szCs w:val="20"/>
          </w:rPr>
          <w:t xml:space="preserve">1, 15 </w:t>
        </w:r>
        <w:r w:rsidR="003E792B" w:rsidRPr="00CB7098">
          <w:rPr>
            <w:rFonts w:ascii="Times New Roman" w:hAnsi="Times New Roman" w:cs="Times New Roman"/>
            <w:sz w:val="20"/>
            <w:szCs w:val="20"/>
          </w:rPr>
          <w:t>(2005)</w:t>
        </w:r>
      </w:hyperlink>
      <w:r w:rsidR="003E792B" w:rsidRPr="00CB7098">
        <w:rPr>
          <w:rFonts w:ascii="Times New Roman" w:hAnsi="Times New Roman" w:cs="Times New Roman"/>
          <w:sz w:val="20"/>
          <w:szCs w:val="20"/>
        </w:rPr>
        <w:t xml:space="preserve"> (internal quotation marks omitted)) (“</w:t>
      </w:r>
      <w:r w:rsidRPr="00CB7098">
        <w:rPr>
          <w:rFonts w:ascii="Times New Roman" w:hAnsi="Times New Roman" w:cs="Times New Roman"/>
          <w:sz w:val="20"/>
          <w:szCs w:val="20"/>
        </w:rPr>
        <w:t xml:space="preserve">When, as here, two related statutes are relevant to the disposition of a matter, they “should be read </w:t>
      </w:r>
      <w:r w:rsidRPr="00CB7098">
        <w:rPr>
          <w:rFonts w:ascii="Times New Roman" w:hAnsi="Times New Roman" w:cs="Times New Roman"/>
          <w:i/>
          <w:iCs/>
          <w:sz w:val="20"/>
          <w:szCs w:val="20"/>
        </w:rPr>
        <w:t xml:space="preserve">in </w:t>
      </w:r>
      <w:proofErr w:type="spellStart"/>
      <w:r w:rsidRPr="00CB7098">
        <w:rPr>
          <w:rFonts w:ascii="Times New Roman" w:hAnsi="Times New Roman" w:cs="Times New Roman"/>
          <w:i/>
          <w:iCs/>
          <w:sz w:val="20"/>
          <w:szCs w:val="20"/>
        </w:rPr>
        <w:t>pari</w:t>
      </w:r>
      <w:proofErr w:type="spellEnd"/>
      <w:r w:rsidRPr="00CB7098">
        <w:rPr>
          <w:rFonts w:ascii="Times New Roman" w:hAnsi="Times New Roman" w:cs="Times New Roman"/>
          <w:i/>
          <w:iCs/>
          <w:sz w:val="20"/>
          <w:szCs w:val="20"/>
        </w:rPr>
        <w:t xml:space="preserve"> </w:t>
      </w:r>
      <w:proofErr w:type="spellStart"/>
      <w:r w:rsidRPr="00CB7098">
        <w:rPr>
          <w:rFonts w:ascii="Times New Roman" w:hAnsi="Times New Roman" w:cs="Times New Roman"/>
          <w:i/>
          <w:iCs/>
          <w:sz w:val="20"/>
          <w:szCs w:val="20"/>
        </w:rPr>
        <w:t>materia</w:t>
      </w:r>
      <w:proofErr w:type="spellEnd"/>
      <w:r w:rsidRPr="00CB7098">
        <w:rPr>
          <w:rFonts w:ascii="Times New Roman" w:hAnsi="Times New Roman" w:cs="Times New Roman"/>
          <w:sz w:val="20"/>
          <w:szCs w:val="20"/>
        </w:rPr>
        <w:t xml:space="preserve"> and construed together as a</w:t>
      </w:r>
      <w:r w:rsidR="003E792B" w:rsidRPr="00CB7098">
        <w:rPr>
          <w:rFonts w:ascii="Times New Roman" w:hAnsi="Times New Roman" w:cs="Times New Roman"/>
          <w:sz w:val="20"/>
          <w:szCs w:val="20"/>
        </w:rPr>
        <w:t xml:space="preserve"> unitary and harmonious whole.”)</w:t>
      </w:r>
    </w:p>
  </w:footnote>
  <w:footnote w:id="27">
    <w:p w:rsidR="00A31EF5" w:rsidRPr="00CB7098" w:rsidRDefault="00A31E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3E792B" w:rsidRPr="00CB7098">
        <w:rPr>
          <w:rFonts w:ascii="Times New Roman" w:hAnsi="Times New Roman" w:cs="Times New Roman"/>
        </w:rPr>
        <w:t>at 396.</w:t>
      </w:r>
    </w:p>
  </w:footnote>
  <w:footnote w:id="28">
    <w:p w:rsidR="00E857F5" w:rsidRPr="00CB7098" w:rsidRDefault="00E857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BB0FE7" w:rsidRPr="00CB7098">
        <w:rPr>
          <w:rFonts w:ascii="Times New Roman" w:hAnsi="Times New Roman" w:cs="Times New Roman"/>
        </w:rPr>
        <w:t>(“</w:t>
      </w:r>
      <w:r w:rsidRPr="00CB7098">
        <w:rPr>
          <w:rFonts w:ascii="Times New Roman" w:hAnsi="Times New Roman" w:cs="Times New Roman"/>
        </w:rPr>
        <w:t>with no exception for defendants who are granted a Graves Act waiver.</w:t>
      </w:r>
      <w:r w:rsidR="00BB0FE7" w:rsidRPr="00CB7098">
        <w:rPr>
          <w:rFonts w:ascii="Times New Roman" w:hAnsi="Times New Roman" w:cs="Times New Roman"/>
        </w:rPr>
        <w:t xml:space="preserve">”); </w:t>
      </w:r>
      <w:r w:rsidR="00BB0FE7" w:rsidRPr="00CB7098">
        <w:rPr>
          <w:rFonts w:ascii="Times New Roman" w:hAnsi="Times New Roman" w:cs="Times New Roman"/>
          <w:u w:val="single"/>
        </w:rPr>
        <w:t>and see</w:t>
      </w:r>
      <w:r w:rsidRPr="00CB7098">
        <w:rPr>
          <w:rFonts w:ascii="Times New Roman" w:hAnsi="Times New Roman" w:cs="Times New Roman"/>
        </w:rPr>
        <w:t xml:space="preserve"> </w:t>
      </w:r>
      <w:hyperlink r:id="rId14" w:history="1">
        <w:r w:rsidRPr="00E22DB7">
          <w:rPr>
            <w:rFonts w:ascii="Times New Roman" w:hAnsi="Times New Roman" w:cs="Times New Roman"/>
            <w:iCs/>
          </w:rPr>
          <w:t>N.J.S.</w:t>
        </w:r>
        <w:r w:rsidRPr="00E22DB7">
          <w:rPr>
            <w:rFonts w:ascii="Times New Roman" w:hAnsi="Times New Roman" w:cs="Times New Roman"/>
          </w:rPr>
          <w:t xml:space="preserve"> </w:t>
        </w:r>
        <w:r w:rsidRPr="00CB7098">
          <w:rPr>
            <w:rFonts w:ascii="Times New Roman" w:hAnsi="Times New Roman" w:cs="Times New Roman"/>
          </w:rPr>
          <w:t>2C:44–1(d)</w:t>
        </w:r>
      </w:hyperlink>
      <w:r w:rsidRPr="00CB7098">
        <w:rPr>
          <w:rFonts w:ascii="Times New Roman" w:hAnsi="Times New Roman" w:cs="Times New Roman"/>
        </w:rPr>
        <w:t>.</w:t>
      </w:r>
    </w:p>
  </w:footnote>
  <w:footnote w:id="29">
    <w:p w:rsidR="00996255" w:rsidRPr="00CB7098" w:rsidRDefault="0099625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w:t>
      </w:r>
    </w:p>
  </w:footnote>
  <w:footnote w:id="30">
    <w:p w:rsidR="00996255" w:rsidRPr="006C18F2" w:rsidRDefault="0099625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BB0FE7" w:rsidRPr="00CB7098">
        <w:rPr>
          <w:rFonts w:ascii="Times New Roman" w:hAnsi="Times New Roman" w:cs="Times New Roman"/>
        </w:rPr>
        <w:t xml:space="preserve"> </w:t>
      </w:r>
    </w:p>
  </w:footnote>
  <w:footnote w:id="31">
    <w:p w:rsidR="00D95F0A" w:rsidRPr="00CB7098" w:rsidRDefault="00D95F0A"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Id</w:t>
      </w:r>
      <w:r w:rsidR="00446EF0" w:rsidRPr="00CB7098">
        <w:rPr>
          <w:rFonts w:ascii="Times New Roman" w:hAnsi="Times New Roman" w:cs="Times New Roman"/>
        </w:rPr>
        <w:t xml:space="preserve">. </w:t>
      </w:r>
      <w:r w:rsidR="0030248F" w:rsidRPr="00CB7098">
        <w:rPr>
          <w:rFonts w:ascii="Times New Roman" w:hAnsi="Times New Roman" w:cs="Times New Roman"/>
        </w:rPr>
        <w:t xml:space="preserve">at 385; </w:t>
      </w:r>
      <w:r w:rsidR="0030248F" w:rsidRPr="00CB7098">
        <w:rPr>
          <w:rFonts w:ascii="Times New Roman" w:hAnsi="Times New Roman" w:cs="Times New Roman"/>
          <w:u w:val="single"/>
        </w:rPr>
        <w:t>and see</w:t>
      </w:r>
      <w:r w:rsidRPr="00CB7098">
        <w:rPr>
          <w:rFonts w:ascii="Times New Roman" w:hAnsi="Times New Roman" w:cs="Times New Roman"/>
        </w:rPr>
        <w:t xml:space="preserve"> </w:t>
      </w:r>
      <w:hyperlink r:id="rId15" w:history="1">
        <w:r w:rsidRPr="00E22DB7">
          <w:rPr>
            <w:rFonts w:ascii="Times New Roman" w:hAnsi="Times New Roman" w:cs="Times New Roman"/>
            <w:iCs/>
          </w:rPr>
          <w:t>N.J.S.</w:t>
        </w:r>
        <w:r w:rsidRPr="00CB7098">
          <w:rPr>
            <w:rFonts w:ascii="Times New Roman" w:hAnsi="Times New Roman" w:cs="Times New Roman"/>
          </w:rPr>
          <w:t xml:space="preserve"> 2C:43–6.2</w:t>
        </w:r>
      </w:hyperlink>
      <w:r w:rsidRPr="00CB7098">
        <w:rPr>
          <w:rFonts w:ascii="Times New Roman" w:hAnsi="Times New Roman" w:cs="Times New Roman"/>
        </w:rPr>
        <w:t>.</w:t>
      </w:r>
    </w:p>
  </w:footnote>
  <w:footnote w:id="32">
    <w:p w:rsidR="00A31EF5" w:rsidRPr="006C18F2" w:rsidRDefault="00A31EF5" w:rsidP="00363894">
      <w:pPr>
        <w:pStyle w:val="FootnoteText"/>
        <w:jc w:val="both"/>
        <w:rPr>
          <w:rFonts w:ascii="Times New Roman" w:hAnsi="Times New Roman" w:cs="Times New Roman"/>
        </w:rPr>
      </w:pPr>
      <w:r w:rsidRPr="00CB7098">
        <w:rPr>
          <w:rStyle w:val="FootnoteReference"/>
          <w:rFonts w:ascii="Times New Roman" w:hAnsi="Times New Roman" w:cs="Times New Roman"/>
        </w:rPr>
        <w:footnoteRef/>
      </w:r>
      <w:r w:rsidRPr="00CB7098">
        <w:rPr>
          <w:rFonts w:ascii="Times New Roman" w:hAnsi="Times New Roman" w:cs="Times New Roman"/>
        </w:rPr>
        <w:t xml:space="preserve"> </w:t>
      </w:r>
      <w:r w:rsidR="00446EF0" w:rsidRPr="00CB7098">
        <w:rPr>
          <w:rFonts w:ascii="Times New Roman" w:hAnsi="Times New Roman" w:cs="Times New Roman"/>
          <w:i/>
        </w:rPr>
        <w:t>Nance</w:t>
      </w:r>
      <w:r w:rsidR="00446EF0" w:rsidRPr="00CB7098">
        <w:rPr>
          <w:rFonts w:ascii="Times New Roman" w:hAnsi="Times New Roman" w:cs="Times New Roman"/>
        </w:rPr>
        <w:t xml:space="preserve">, 228 N.J. at </w:t>
      </w:r>
      <w:r w:rsidR="0030248F" w:rsidRPr="00CB7098">
        <w:rPr>
          <w:rFonts w:ascii="Times New Roman" w:hAnsi="Times New Roman" w:cs="Times New Roman"/>
        </w:rPr>
        <w:t>386.</w:t>
      </w:r>
      <w:r w:rsidR="005D6DA4" w:rsidRPr="00CB709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F"/>
    <w:rsid w:val="00010FA5"/>
    <w:rsid w:val="00013E39"/>
    <w:rsid w:val="00021494"/>
    <w:rsid w:val="00025206"/>
    <w:rsid w:val="00027BD7"/>
    <w:rsid w:val="00031CDC"/>
    <w:rsid w:val="00031D58"/>
    <w:rsid w:val="00033182"/>
    <w:rsid w:val="00035FEF"/>
    <w:rsid w:val="00036D33"/>
    <w:rsid w:val="0004130B"/>
    <w:rsid w:val="00042887"/>
    <w:rsid w:val="00046991"/>
    <w:rsid w:val="000512CB"/>
    <w:rsid w:val="00062151"/>
    <w:rsid w:val="00065966"/>
    <w:rsid w:val="000713D3"/>
    <w:rsid w:val="00081D5B"/>
    <w:rsid w:val="00090930"/>
    <w:rsid w:val="000B4E14"/>
    <w:rsid w:val="000B5C86"/>
    <w:rsid w:val="000C2F0A"/>
    <w:rsid w:val="000C3D3C"/>
    <w:rsid w:val="000C7E0A"/>
    <w:rsid w:val="000D4498"/>
    <w:rsid w:val="000E0E6D"/>
    <w:rsid w:val="000E2BA8"/>
    <w:rsid w:val="000E3FE7"/>
    <w:rsid w:val="000F13E4"/>
    <w:rsid w:val="000F3828"/>
    <w:rsid w:val="000F4067"/>
    <w:rsid w:val="001116F4"/>
    <w:rsid w:val="00116F19"/>
    <w:rsid w:val="00117582"/>
    <w:rsid w:val="00120070"/>
    <w:rsid w:val="00121231"/>
    <w:rsid w:val="00122DCE"/>
    <w:rsid w:val="00124F46"/>
    <w:rsid w:val="00130FDF"/>
    <w:rsid w:val="00136440"/>
    <w:rsid w:val="00136D94"/>
    <w:rsid w:val="001414A3"/>
    <w:rsid w:val="0014635B"/>
    <w:rsid w:val="001637E8"/>
    <w:rsid w:val="00170669"/>
    <w:rsid w:val="00170BCB"/>
    <w:rsid w:val="001752AC"/>
    <w:rsid w:val="00177690"/>
    <w:rsid w:val="00183BC4"/>
    <w:rsid w:val="0019299D"/>
    <w:rsid w:val="00195E5B"/>
    <w:rsid w:val="001A30F7"/>
    <w:rsid w:val="001B23EC"/>
    <w:rsid w:val="001C2F91"/>
    <w:rsid w:val="001C54D9"/>
    <w:rsid w:val="001E3918"/>
    <w:rsid w:val="001E4267"/>
    <w:rsid w:val="00201192"/>
    <w:rsid w:val="00204EF1"/>
    <w:rsid w:val="002207EB"/>
    <w:rsid w:val="00221FFE"/>
    <w:rsid w:val="00226DC3"/>
    <w:rsid w:val="00227572"/>
    <w:rsid w:val="002364D7"/>
    <w:rsid w:val="00240A9C"/>
    <w:rsid w:val="00242E8A"/>
    <w:rsid w:val="0024331F"/>
    <w:rsid w:val="00255AE7"/>
    <w:rsid w:val="00255DFC"/>
    <w:rsid w:val="00257699"/>
    <w:rsid w:val="002616F6"/>
    <w:rsid w:val="00267F46"/>
    <w:rsid w:val="00272F1A"/>
    <w:rsid w:val="002731C4"/>
    <w:rsid w:val="00276A78"/>
    <w:rsid w:val="002A4A34"/>
    <w:rsid w:val="002A6614"/>
    <w:rsid w:val="002A6F83"/>
    <w:rsid w:val="002C377F"/>
    <w:rsid w:val="002D1BF6"/>
    <w:rsid w:val="002F009F"/>
    <w:rsid w:val="002F7CB2"/>
    <w:rsid w:val="00301DB1"/>
    <w:rsid w:val="00302405"/>
    <w:rsid w:val="0030248F"/>
    <w:rsid w:val="00310133"/>
    <w:rsid w:val="00315E8B"/>
    <w:rsid w:val="00316FCC"/>
    <w:rsid w:val="0031720A"/>
    <w:rsid w:val="00323B4D"/>
    <w:rsid w:val="00333F02"/>
    <w:rsid w:val="003359C7"/>
    <w:rsid w:val="00335C4F"/>
    <w:rsid w:val="00336D37"/>
    <w:rsid w:val="00345706"/>
    <w:rsid w:val="0035419C"/>
    <w:rsid w:val="003616DD"/>
    <w:rsid w:val="00363894"/>
    <w:rsid w:val="0036648B"/>
    <w:rsid w:val="00374B91"/>
    <w:rsid w:val="00375970"/>
    <w:rsid w:val="003800CC"/>
    <w:rsid w:val="00381B10"/>
    <w:rsid w:val="00382724"/>
    <w:rsid w:val="00384767"/>
    <w:rsid w:val="00390854"/>
    <w:rsid w:val="003A046D"/>
    <w:rsid w:val="003A49EA"/>
    <w:rsid w:val="003D3E87"/>
    <w:rsid w:val="003D55DD"/>
    <w:rsid w:val="003E42E0"/>
    <w:rsid w:val="003E5179"/>
    <w:rsid w:val="003E792B"/>
    <w:rsid w:val="003F6D7C"/>
    <w:rsid w:val="00402E96"/>
    <w:rsid w:val="00404C1C"/>
    <w:rsid w:val="00410C67"/>
    <w:rsid w:val="00421E8E"/>
    <w:rsid w:val="004237A5"/>
    <w:rsid w:val="00423B47"/>
    <w:rsid w:val="00424F5E"/>
    <w:rsid w:val="004262EF"/>
    <w:rsid w:val="004269CC"/>
    <w:rsid w:val="00427BE2"/>
    <w:rsid w:val="004347FF"/>
    <w:rsid w:val="00441866"/>
    <w:rsid w:val="00446EF0"/>
    <w:rsid w:val="00451460"/>
    <w:rsid w:val="00451EF7"/>
    <w:rsid w:val="00452E30"/>
    <w:rsid w:val="00455378"/>
    <w:rsid w:val="004579FD"/>
    <w:rsid w:val="0046545F"/>
    <w:rsid w:val="00467B69"/>
    <w:rsid w:val="00473D10"/>
    <w:rsid w:val="0047724D"/>
    <w:rsid w:val="004944C7"/>
    <w:rsid w:val="004C328C"/>
    <w:rsid w:val="004C45E7"/>
    <w:rsid w:val="004D42EB"/>
    <w:rsid w:val="004D747E"/>
    <w:rsid w:val="004E1248"/>
    <w:rsid w:val="004E13D2"/>
    <w:rsid w:val="004E1BC5"/>
    <w:rsid w:val="004F017B"/>
    <w:rsid w:val="00504AA8"/>
    <w:rsid w:val="00512CB1"/>
    <w:rsid w:val="005132F0"/>
    <w:rsid w:val="00522F0D"/>
    <w:rsid w:val="00525052"/>
    <w:rsid w:val="00526879"/>
    <w:rsid w:val="00534A77"/>
    <w:rsid w:val="00537089"/>
    <w:rsid w:val="005618D7"/>
    <w:rsid w:val="00562077"/>
    <w:rsid w:val="00563005"/>
    <w:rsid w:val="0056359E"/>
    <w:rsid w:val="00573CC6"/>
    <w:rsid w:val="00596F36"/>
    <w:rsid w:val="005A0116"/>
    <w:rsid w:val="005B4C47"/>
    <w:rsid w:val="005B72E3"/>
    <w:rsid w:val="005C0A6E"/>
    <w:rsid w:val="005C52F3"/>
    <w:rsid w:val="005C7D63"/>
    <w:rsid w:val="005D009D"/>
    <w:rsid w:val="005D6DA4"/>
    <w:rsid w:val="005E44A0"/>
    <w:rsid w:val="005E52BC"/>
    <w:rsid w:val="005F1E01"/>
    <w:rsid w:val="005F24B2"/>
    <w:rsid w:val="005F4B4D"/>
    <w:rsid w:val="005F4CE8"/>
    <w:rsid w:val="00600691"/>
    <w:rsid w:val="00604E41"/>
    <w:rsid w:val="00604F44"/>
    <w:rsid w:val="00607D1E"/>
    <w:rsid w:val="00614E9D"/>
    <w:rsid w:val="00632FEC"/>
    <w:rsid w:val="006362EA"/>
    <w:rsid w:val="006412F0"/>
    <w:rsid w:val="00641540"/>
    <w:rsid w:val="0065272C"/>
    <w:rsid w:val="006551BB"/>
    <w:rsid w:val="0066394D"/>
    <w:rsid w:val="00663CBA"/>
    <w:rsid w:val="0067142D"/>
    <w:rsid w:val="0069059E"/>
    <w:rsid w:val="006A4111"/>
    <w:rsid w:val="006A48E2"/>
    <w:rsid w:val="006A7C85"/>
    <w:rsid w:val="006A7CF1"/>
    <w:rsid w:val="006B0253"/>
    <w:rsid w:val="006B30CB"/>
    <w:rsid w:val="006B3E6A"/>
    <w:rsid w:val="006C0485"/>
    <w:rsid w:val="006C04CB"/>
    <w:rsid w:val="006C0BD5"/>
    <w:rsid w:val="006C18F2"/>
    <w:rsid w:val="006C1F34"/>
    <w:rsid w:val="006C438D"/>
    <w:rsid w:val="006D1F0D"/>
    <w:rsid w:val="006D30FD"/>
    <w:rsid w:val="006D63B2"/>
    <w:rsid w:val="006E00BF"/>
    <w:rsid w:val="006E230E"/>
    <w:rsid w:val="006F6407"/>
    <w:rsid w:val="007013AC"/>
    <w:rsid w:val="00710CBB"/>
    <w:rsid w:val="00714EAC"/>
    <w:rsid w:val="00725327"/>
    <w:rsid w:val="007308C2"/>
    <w:rsid w:val="0073243C"/>
    <w:rsid w:val="00737298"/>
    <w:rsid w:val="007504B4"/>
    <w:rsid w:val="0076203A"/>
    <w:rsid w:val="00762192"/>
    <w:rsid w:val="00773B8F"/>
    <w:rsid w:val="007810EF"/>
    <w:rsid w:val="00790810"/>
    <w:rsid w:val="007B1C69"/>
    <w:rsid w:val="007B1CFB"/>
    <w:rsid w:val="007D091D"/>
    <w:rsid w:val="007E181B"/>
    <w:rsid w:val="007F1111"/>
    <w:rsid w:val="007F2623"/>
    <w:rsid w:val="007F2B92"/>
    <w:rsid w:val="00803655"/>
    <w:rsid w:val="0080513D"/>
    <w:rsid w:val="00805528"/>
    <w:rsid w:val="00820C29"/>
    <w:rsid w:val="008227F5"/>
    <w:rsid w:val="00834AEB"/>
    <w:rsid w:val="00837D67"/>
    <w:rsid w:val="00846054"/>
    <w:rsid w:val="00865FA8"/>
    <w:rsid w:val="008732E6"/>
    <w:rsid w:val="0087724F"/>
    <w:rsid w:val="008A6545"/>
    <w:rsid w:val="008B646E"/>
    <w:rsid w:val="008D12E0"/>
    <w:rsid w:val="008D3706"/>
    <w:rsid w:val="008E0A73"/>
    <w:rsid w:val="008F45AF"/>
    <w:rsid w:val="00907814"/>
    <w:rsid w:val="009252E1"/>
    <w:rsid w:val="00930635"/>
    <w:rsid w:val="009330CC"/>
    <w:rsid w:val="00933FAA"/>
    <w:rsid w:val="00940DDA"/>
    <w:rsid w:val="00943CA3"/>
    <w:rsid w:val="00946165"/>
    <w:rsid w:val="00971037"/>
    <w:rsid w:val="00973188"/>
    <w:rsid w:val="009762C0"/>
    <w:rsid w:val="0098025E"/>
    <w:rsid w:val="0098322D"/>
    <w:rsid w:val="00983C6A"/>
    <w:rsid w:val="00991868"/>
    <w:rsid w:val="009921A7"/>
    <w:rsid w:val="00996255"/>
    <w:rsid w:val="009A29EE"/>
    <w:rsid w:val="009A4C91"/>
    <w:rsid w:val="009A56FD"/>
    <w:rsid w:val="009C7449"/>
    <w:rsid w:val="009E73D1"/>
    <w:rsid w:val="009F53B1"/>
    <w:rsid w:val="009F55F4"/>
    <w:rsid w:val="00A14FF6"/>
    <w:rsid w:val="00A16428"/>
    <w:rsid w:val="00A230F5"/>
    <w:rsid w:val="00A2637A"/>
    <w:rsid w:val="00A31EF5"/>
    <w:rsid w:val="00A341D2"/>
    <w:rsid w:val="00A43A2C"/>
    <w:rsid w:val="00A47B7B"/>
    <w:rsid w:val="00A51F99"/>
    <w:rsid w:val="00A53EF8"/>
    <w:rsid w:val="00A60222"/>
    <w:rsid w:val="00A832CF"/>
    <w:rsid w:val="00A86944"/>
    <w:rsid w:val="00A9096A"/>
    <w:rsid w:val="00AA2BFA"/>
    <w:rsid w:val="00AA4440"/>
    <w:rsid w:val="00AA5591"/>
    <w:rsid w:val="00AB0ED8"/>
    <w:rsid w:val="00AB263B"/>
    <w:rsid w:val="00AC3DD0"/>
    <w:rsid w:val="00AC560A"/>
    <w:rsid w:val="00AC76D2"/>
    <w:rsid w:val="00AD40C3"/>
    <w:rsid w:val="00AD4BA4"/>
    <w:rsid w:val="00AE37AF"/>
    <w:rsid w:val="00B039CD"/>
    <w:rsid w:val="00B049EA"/>
    <w:rsid w:val="00B0596D"/>
    <w:rsid w:val="00B15442"/>
    <w:rsid w:val="00B15FF1"/>
    <w:rsid w:val="00B20765"/>
    <w:rsid w:val="00B24B0C"/>
    <w:rsid w:val="00B27D5B"/>
    <w:rsid w:val="00B3034D"/>
    <w:rsid w:val="00B326C4"/>
    <w:rsid w:val="00B40EAB"/>
    <w:rsid w:val="00B41658"/>
    <w:rsid w:val="00B450CA"/>
    <w:rsid w:val="00B5317F"/>
    <w:rsid w:val="00B5789B"/>
    <w:rsid w:val="00B57F96"/>
    <w:rsid w:val="00B842BB"/>
    <w:rsid w:val="00B84451"/>
    <w:rsid w:val="00B90383"/>
    <w:rsid w:val="00BA3CA4"/>
    <w:rsid w:val="00BA3EDC"/>
    <w:rsid w:val="00BA5E63"/>
    <w:rsid w:val="00BB0FE7"/>
    <w:rsid w:val="00BC0B97"/>
    <w:rsid w:val="00BC3FD4"/>
    <w:rsid w:val="00BC4276"/>
    <w:rsid w:val="00BC53C1"/>
    <w:rsid w:val="00BC7F01"/>
    <w:rsid w:val="00BD07F7"/>
    <w:rsid w:val="00BD70D0"/>
    <w:rsid w:val="00BD793B"/>
    <w:rsid w:val="00BE4A88"/>
    <w:rsid w:val="00BF041D"/>
    <w:rsid w:val="00C14FF9"/>
    <w:rsid w:val="00C1555F"/>
    <w:rsid w:val="00C259F5"/>
    <w:rsid w:val="00C30B0E"/>
    <w:rsid w:val="00C348D5"/>
    <w:rsid w:val="00C34B9B"/>
    <w:rsid w:val="00C35064"/>
    <w:rsid w:val="00C52F79"/>
    <w:rsid w:val="00C55AD6"/>
    <w:rsid w:val="00C6559D"/>
    <w:rsid w:val="00C66CC3"/>
    <w:rsid w:val="00C73C1F"/>
    <w:rsid w:val="00C7665A"/>
    <w:rsid w:val="00C76E0B"/>
    <w:rsid w:val="00C83C67"/>
    <w:rsid w:val="00C93DC5"/>
    <w:rsid w:val="00C96B7D"/>
    <w:rsid w:val="00CB54E6"/>
    <w:rsid w:val="00CB7098"/>
    <w:rsid w:val="00CC2DB5"/>
    <w:rsid w:val="00CC2E4E"/>
    <w:rsid w:val="00CD4BC6"/>
    <w:rsid w:val="00CD688F"/>
    <w:rsid w:val="00CF090A"/>
    <w:rsid w:val="00CF2108"/>
    <w:rsid w:val="00D225A8"/>
    <w:rsid w:val="00D2717B"/>
    <w:rsid w:val="00D37008"/>
    <w:rsid w:val="00D4038D"/>
    <w:rsid w:val="00D4086D"/>
    <w:rsid w:val="00D51A52"/>
    <w:rsid w:val="00D6419B"/>
    <w:rsid w:val="00D70BC5"/>
    <w:rsid w:val="00D83A2F"/>
    <w:rsid w:val="00D95F0A"/>
    <w:rsid w:val="00DB2756"/>
    <w:rsid w:val="00DC0CFD"/>
    <w:rsid w:val="00DC3BB7"/>
    <w:rsid w:val="00DC5D4F"/>
    <w:rsid w:val="00DD6C4C"/>
    <w:rsid w:val="00DE114E"/>
    <w:rsid w:val="00DE2538"/>
    <w:rsid w:val="00DE30C1"/>
    <w:rsid w:val="00DE49DA"/>
    <w:rsid w:val="00DE6487"/>
    <w:rsid w:val="00DE6A6D"/>
    <w:rsid w:val="00DE7C14"/>
    <w:rsid w:val="00DF2BAA"/>
    <w:rsid w:val="00DF5DD7"/>
    <w:rsid w:val="00E03F00"/>
    <w:rsid w:val="00E15469"/>
    <w:rsid w:val="00E22DB7"/>
    <w:rsid w:val="00E34874"/>
    <w:rsid w:val="00E42F21"/>
    <w:rsid w:val="00E5547E"/>
    <w:rsid w:val="00E60E8E"/>
    <w:rsid w:val="00E62B6B"/>
    <w:rsid w:val="00E857F5"/>
    <w:rsid w:val="00E877D8"/>
    <w:rsid w:val="00E92053"/>
    <w:rsid w:val="00E940F3"/>
    <w:rsid w:val="00E9558B"/>
    <w:rsid w:val="00EA0B28"/>
    <w:rsid w:val="00EA1F45"/>
    <w:rsid w:val="00EA5035"/>
    <w:rsid w:val="00EB4F2E"/>
    <w:rsid w:val="00EC3D56"/>
    <w:rsid w:val="00EC7AE7"/>
    <w:rsid w:val="00ED0C98"/>
    <w:rsid w:val="00ED2055"/>
    <w:rsid w:val="00ED2B70"/>
    <w:rsid w:val="00EE6C67"/>
    <w:rsid w:val="00EF0B5E"/>
    <w:rsid w:val="00EF1ED3"/>
    <w:rsid w:val="00EF7D70"/>
    <w:rsid w:val="00F02C44"/>
    <w:rsid w:val="00F039F3"/>
    <w:rsid w:val="00F05AB9"/>
    <w:rsid w:val="00F10406"/>
    <w:rsid w:val="00F24019"/>
    <w:rsid w:val="00F274C6"/>
    <w:rsid w:val="00F43E08"/>
    <w:rsid w:val="00F5281E"/>
    <w:rsid w:val="00F57CEA"/>
    <w:rsid w:val="00F80489"/>
    <w:rsid w:val="00F91AD8"/>
    <w:rsid w:val="00FA1C07"/>
    <w:rsid w:val="00FA7669"/>
    <w:rsid w:val="00FB3092"/>
    <w:rsid w:val="00FD2CD3"/>
    <w:rsid w:val="00FD3DFE"/>
    <w:rsid w:val="00FE6C47"/>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C1477BC-0DE8-4B71-8F97-92429141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DF"/>
    <w:pPr>
      <w:spacing w:after="0" w:line="240" w:lineRule="auto"/>
    </w:pPr>
  </w:style>
  <w:style w:type="paragraph" w:styleId="Heading2">
    <w:name w:val="heading 2"/>
    <w:basedOn w:val="Normal"/>
    <w:link w:val="Heading2Char"/>
    <w:uiPriority w:val="9"/>
    <w:qFormat/>
    <w:rsid w:val="00C34B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0FDF"/>
    <w:rPr>
      <w:sz w:val="20"/>
      <w:szCs w:val="20"/>
    </w:rPr>
  </w:style>
  <w:style w:type="character" w:customStyle="1" w:styleId="FootnoteTextChar">
    <w:name w:val="Footnote Text Char"/>
    <w:basedOn w:val="DefaultParagraphFont"/>
    <w:link w:val="FootnoteText"/>
    <w:uiPriority w:val="99"/>
    <w:rsid w:val="00130FDF"/>
    <w:rPr>
      <w:sz w:val="20"/>
      <w:szCs w:val="20"/>
    </w:rPr>
  </w:style>
  <w:style w:type="character" w:styleId="FootnoteReference">
    <w:name w:val="footnote reference"/>
    <w:basedOn w:val="DefaultParagraphFont"/>
    <w:uiPriority w:val="99"/>
    <w:semiHidden/>
    <w:unhideWhenUsed/>
    <w:rsid w:val="00130FDF"/>
    <w:rPr>
      <w:vertAlign w:val="superscript"/>
    </w:rPr>
  </w:style>
  <w:style w:type="paragraph" w:styleId="Footer">
    <w:name w:val="footer"/>
    <w:basedOn w:val="Normal"/>
    <w:link w:val="FooterChar"/>
    <w:uiPriority w:val="99"/>
    <w:unhideWhenUsed/>
    <w:rsid w:val="00130FDF"/>
    <w:pPr>
      <w:tabs>
        <w:tab w:val="center" w:pos="4680"/>
        <w:tab w:val="right" w:pos="9360"/>
      </w:tabs>
    </w:pPr>
  </w:style>
  <w:style w:type="character" w:customStyle="1" w:styleId="FooterChar">
    <w:name w:val="Footer Char"/>
    <w:basedOn w:val="DefaultParagraphFont"/>
    <w:link w:val="Footer"/>
    <w:uiPriority w:val="99"/>
    <w:rsid w:val="00130FDF"/>
  </w:style>
  <w:style w:type="paragraph" w:styleId="Header">
    <w:name w:val="header"/>
    <w:basedOn w:val="Normal"/>
    <w:link w:val="HeaderChar"/>
    <w:uiPriority w:val="99"/>
    <w:unhideWhenUsed/>
    <w:rsid w:val="00FD3DFE"/>
    <w:pPr>
      <w:tabs>
        <w:tab w:val="center" w:pos="4680"/>
        <w:tab w:val="right" w:pos="9360"/>
      </w:tabs>
    </w:pPr>
  </w:style>
  <w:style w:type="character" w:customStyle="1" w:styleId="HeaderChar">
    <w:name w:val="Header Char"/>
    <w:basedOn w:val="DefaultParagraphFont"/>
    <w:link w:val="Header"/>
    <w:uiPriority w:val="99"/>
    <w:rsid w:val="00FD3DFE"/>
  </w:style>
  <w:style w:type="character" w:customStyle="1" w:styleId="Heading2Char">
    <w:name w:val="Heading 2 Char"/>
    <w:basedOn w:val="DefaultParagraphFont"/>
    <w:link w:val="Heading2"/>
    <w:uiPriority w:val="9"/>
    <w:rsid w:val="00C34B9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34B9B"/>
    <w:rPr>
      <w:color w:val="0000FF"/>
      <w:u w:val="single"/>
    </w:rPr>
  </w:style>
  <w:style w:type="paragraph" w:styleId="BalloonText">
    <w:name w:val="Balloon Text"/>
    <w:basedOn w:val="Normal"/>
    <w:link w:val="BalloonTextChar"/>
    <w:uiPriority w:val="99"/>
    <w:semiHidden/>
    <w:unhideWhenUsed/>
    <w:rsid w:val="00A14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30646">
      <w:bodyDiv w:val="1"/>
      <w:marLeft w:val="0"/>
      <w:marRight w:val="0"/>
      <w:marTop w:val="0"/>
      <w:marBottom w:val="0"/>
      <w:divBdr>
        <w:top w:val="none" w:sz="0" w:space="0" w:color="auto"/>
        <w:left w:val="none" w:sz="0" w:space="0" w:color="auto"/>
        <w:bottom w:val="none" w:sz="0" w:space="0" w:color="auto"/>
        <w:right w:val="none" w:sz="0" w:space="0" w:color="auto"/>
      </w:divBdr>
    </w:div>
    <w:div w:id="902985834">
      <w:bodyDiv w:val="1"/>
      <w:marLeft w:val="0"/>
      <w:marRight w:val="0"/>
      <w:marTop w:val="0"/>
      <w:marBottom w:val="0"/>
      <w:divBdr>
        <w:top w:val="none" w:sz="0" w:space="0" w:color="auto"/>
        <w:left w:val="none" w:sz="0" w:space="0" w:color="auto"/>
        <w:bottom w:val="none" w:sz="0" w:space="0" w:color="auto"/>
        <w:right w:val="none" w:sz="0" w:space="0" w:color="auto"/>
      </w:divBdr>
    </w:div>
    <w:div w:id="1497844384">
      <w:bodyDiv w:val="1"/>
      <w:marLeft w:val="0"/>
      <w:marRight w:val="0"/>
      <w:marTop w:val="0"/>
      <w:marBottom w:val="0"/>
      <w:divBdr>
        <w:top w:val="none" w:sz="0" w:space="0" w:color="auto"/>
        <w:left w:val="none" w:sz="0" w:space="0" w:color="auto"/>
        <w:bottom w:val="none" w:sz="0" w:space="0" w:color="auto"/>
        <w:right w:val="none" w:sz="0" w:space="0" w:color="auto"/>
      </w:divBdr>
      <w:divsChild>
        <w:div w:id="1460143590">
          <w:marLeft w:val="0"/>
          <w:marRight w:val="0"/>
          <w:marTop w:val="240"/>
          <w:marBottom w:val="0"/>
          <w:divBdr>
            <w:top w:val="none" w:sz="0" w:space="0" w:color="auto"/>
            <w:left w:val="none" w:sz="0" w:space="0" w:color="auto"/>
            <w:bottom w:val="none" w:sz="0" w:space="0" w:color="auto"/>
            <w:right w:val="none" w:sz="0" w:space="0" w:color="auto"/>
          </w:divBdr>
          <w:divsChild>
            <w:div w:id="780227509">
              <w:marLeft w:val="0"/>
              <w:marRight w:val="0"/>
              <w:marTop w:val="0"/>
              <w:marBottom w:val="0"/>
              <w:divBdr>
                <w:top w:val="none" w:sz="0" w:space="0" w:color="auto"/>
                <w:left w:val="none" w:sz="0" w:space="0" w:color="auto"/>
                <w:bottom w:val="none" w:sz="0" w:space="0" w:color="auto"/>
                <w:right w:val="none" w:sz="0" w:space="0" w:color="auto"/>
              </w:divBdr>
              <w:divsChild>
                <w:div w:id="474837912">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852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38223">
      <w:bodyDiv w:val="1"/>
      <w:marLeft w:val="0"/>
      <w:marRight w:val="0"/>
      <w:marTop w:val="0"/>
      <w:marBottom w:val="0"/>
      <w:divBdr>
        <w:top w:val="none" w:sz="0" w:space="0" w:color="auto"/>
        <w:left w:val="none" w:sz="0" w:space="0" w:color="auto"/>
        <w:bottom w:val="none" w:sz="0" w:space="0" w:color="auto"/>
        <w:right w:val="none" w:sz="0" w:space="0" w:color="auto"/>
      </w:divBdr>
      <w:divsChild>
        <w:div w:id="857432070">
          <w:marLeft w:val="0"/>
          <w:marRight w:val="0"/>
          <w:marTop w:val="240"/>
          <w:marBottom w:val="0"/>
          <w:divBdr>
            <w:top w:val="none" w:sz="0" w:space="0" w:color="auto"/>
            <w:left w:val="none" w:sz="0" w:space="0" w:color="auto"/>
            <w:bottom w:val="none" w:sz="0" w:space="0" w:color="auto"/>
            <w:right w:val="none" w:sz="0" w:space="0" w:color="auto"/>
          </w:divBdr>
          <w:divsChild>
            <w:div w:id="1041979476">
              <w:marLeft w:val="0"/>
              <w:marRight w:val="0"/>
              <w:marTop w:val="0"/>
              <w:marBottom w:val="0"/>
              <w:divBdr>
                <w:top w:val="none" w:sz="0" w:space="0" w:color="auto"/>
                <w:left w:val="none" w:sz="0" w:space="0" w:color="auto"/>
                <w:bottom w:val="none" w:sz="0" w:space="0" w:color="auto"/>
                <w:right w:val="none" w:sz="0" w:space="0" w:color="auto"/>
              </w:divBdr>
              <w:divsChild>
                <w:div w:id="541331452">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7022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3"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8" Type="http://schemas.openxmlformats.org/officeDocument/2006/relationships/hyperlink" Target="http://www.westlaw.com/Link/Document/FullText?findType=L&amp;pubNum=1000045&amp;cite=NJST2C%3a43-6&amp;originatingDoc=I43225e501a9311e7afe7804507f6db3f&amp;refType=LQ&amp;originationContext=document&amp;vr=3.0&amp;rs=cblt1.0&amp;transitionType=DocumentItem&amp;contextData=(sc.Doc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stlaw.com/Link/Document/FullText?findType=L&amp;pubNum=1000045&amp;cite=NJST2C%3a43-6&amp;originatingDoc=I43225e501a9311e7afe7804507f6db3f&amp;refType=LQ&amp;originationContext=document&amp;vr=3.0&amp;rs=cblt1.0&amp;transitionType=DocumentItem&amp;contextData=(sc.DocLink)" TargetMode="External"/><Relationship Id="rId12"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7"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2" Type="http://schemas.openxmlformats.org/officeDocument/2006/relationships/styles" Target="styles.xml"/><Relationship Id="rId16"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stlaw.com/Link/Document/FullText?findType=L&amp;pubNum=1000045&amp;cite=NJST2C%3a43-2&amp;originatingDoc=I43225e501a9311e7afe7804507f6db3f&amp;refType=LQ&amp;originationContext=document&amp;vr=3.0&amp;rs=cblt1.0&amp;transitionType=DocumentItem&amp;contextData=(sc.DocLink)" TargetMode="External"/><Relationship Id="rId5" Type="http://schemas.openxmlformats.org/officeDocument/2006/relationships/footnotes" Target="footnotes.xml"/><Relationship Id="rId15"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0"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 Id="rId14"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37139374&amp;pubNum=0000590&amp;originatingDoc=I43225e501a9311e7afe7804507f6db3f&amp;refType=RP&amp;fi=co_pp_sp_590_270&amp;originationContext=document&amp;vr=3.0&amp;rs=cblt1.0&amp;transitionType=DocumentItem&amp;contextData=(sc.DocLink)" TargetMode="External"/><Relationship Id="rId13" Type="http://schemas.openxmlformats.org/officeDocument/2006/relationships/hyperlink" Target="http://www.westlaw.com/Link/Document/FullText?findType=Y&amp;serNum=2007113427&amp;pubNum=0000583&amp;originatingDoc=I43225e501a9311e7afe7804507f6db3f&amp;refType=RP&amp;fi=co_pp_sp_583_15&amp;originationContext=document&amp;vr=3.0&amp;rs=cblt1.0&amp;transitionType=DocumentItem&amp;contextData=(sc.DocLink)" TargetMode="External"/><Relationship Id="rId3" Type="http://schemas.openxmlformats.org/officeDocument/2006/relationships/hyperlink" Target="http://www.westlaw.com/Link/Document/FullText?findType=Y&amp;serNum=1984132418&amp;pubNum=0000583&amp;originatingDoc=I43225e501a9311e7afe7804507f6db3f&amp;refType=RP&amp;fi=co_pp_sp_583_601&amp;originationContext=document&amp;vr=3.0&amp;rs=cblt1.0&amp;transitionType=DocumentItem&amp;contextData=(sc.DocLink)" TargetMode="External"/><Relationship Id="rId7" Type="http://schemas.openxmlformats.org/officeDocument/2006/relationships/hyperlink" Target="http://www.westlaw.com/Link/Document/FullText?findType=L&amp;pubNum=1000045&amp;cite=NJST2C%3a43-6&amp;originatingDoc=I43225e501a9311e7afe7804507f6db3f&amp;refType=LQ&amp;originationContext=document&amp;vr=3.0&amp;rs=cblt1.0&amp;transitionType=DocumentItem&amp;contextData=(sc.DocLink)" TargetMode="External"/><Relationship Id="rId12" Type="http://schemas.openxmlformats.org/officeDocument/2006/relationships/hyperlink" Target="http://www.westlaw.com/Link/Document/FullText?findType=Y&amp;serNum=2039568382&amp;pubNum=0000583&amp;originatingDoc=I43225e501a9311e7afe7804507f6db3f&amp;refType=RP&amp;fi=co_pp_sp_583_444&amp;originationContext=document&amp;vr=3.0&amp;rs=cblt1.0&amp;transitionType=DocumentItem&amp;contextData=(sc.DocLink)" TargetMode="External"/><Relationship Id="rId2" Type="http://schemas.openxmlformats.org/officeDocument/2006/relationships/hyperlink" Target="http://www.westlaw.com/Link/Document/FullText?findType=Y&amp;serNum=2033515207&amp;pubNum=0000583&amp;originatingDoc=I43225e501a9311e7afe7804507f6db3f&amp;refType=RP&amp;fi=co_pp_sp_583_607&amp;originationContext=document&amp;vr=3.0&amp;rs=cblt1.0&amp;transitionType=DocumentItem&amp;contextData=(sc.DocLink)" TargetMode="External"/><Relationship Id="rId1" Type="http://schemas.openxmlformats.org/officeDocument/2006/relationships/hyperlink" Target="http://www.westlaw.com/Link/Document/FullText?findType=L&amp;pubNum=1000045&amp;cite=NJST2C%3a43-6&amp;originatingDoc=I43225e501a9311e7afe7804507f6db3f&amp;refType=LQ&amp;originationContext=document&amp;vr=3.0&amp;rs=cblt1.0&amp;transitionType=DocumentItem&amp;contextData=(sc.DocLink)" TargetMode="External"/><Relationship Id="rId6" Type="http://schemas.openxmlformats.org/officeDocument/2006/relationships/hyperlink" Target="http://www.westlaw.com/Link/Document/FullText?findType=L&amp;pubNum=1000045&amp;cite=NJST2C%3a43-6.2&amp;originatingDoc=I43225e501a9311e7afe7804507f6db3f&amp;refType=LQ&amp;originationContext=document&amp;vr=3.0&amp;rs=cblt1.0&amp;transitionType=DocumentItem&amp;contextData=(sc.DocLink)" TargetMode="External"/><Relationship Id="rId11" Type="http://schemas.openxmlformats.org/officeDocument/2006/relationships/hyperlink" Target="http://www.westlaw.com/Link/Document/FullText?findType=L&amp;pubNum=1000045&amp;cite=NJST2C%3a43-6.2&amp;originatingDoc=I43225e501a9311e7afe7804507f6db3f&amp;refType=LQ&amp;originationContext=document&amp;vr=3.0&amp;rs=cblt1.0&amp;transitionType=DocumentItem&amp;contextData=(sc.DocLink)" TargetMode="External"/><Relationship Id="rId5" Type="http://schemas.openxmlformats.org/officeDocument/2006/relationships/hyperlink" Target="http://www.westlaw.com/Link/Document/FullText?findType=L&amp;pubNum=1000045&amp;cite=NJST2C%3a39-1&amp;originatingDoc=I43225e501a9311e7afe7804507f6db3f&amp;refType=LQ&amp;originationContext=document&amp;vr=3.0&amp;rs=cblt1.0&amp;transitionType=DocumentItem&amp;contextData=(sc.DocLink)" TargetMode="External"/><Relationship Id="rId15" Type="http://schemas.openxmlformats.org/officeDocument/2006/relationships/hyperlink" Target="http://www.westlaw.com/Link/Document/FullText?findType=L&amp;pubNum=1000045&amp;cite=NJST2C%3a43-6.2&amp;originatingDoc=I43225e501a9311e7afe7804507f6db3f&amp;refType=LQ&amp;originationContext=document&amp;vr=3.0&amp;rs=cblt1.0&amp;transitionType=DocumentItem&amp;contextData=(sc.DocLink)" TargetMode="External"/><Relationship Id="rId10" Type="http://schemas.openxmlformats.org/officeDocument/2006/relationships/hyperlink" Target="http://www.westlaw.com/Link/Document/FullText?findType=L&amp;pubNum=1000045&amp;cite=NJST2C%3a43-6.2&amp;originatingDoc=I43225e501a9311e7afe7804507f6db3f&amp;refType=LQ&amp;originationContext=document&amp;vr=3.0&amp;rs=cblt1.0&amp;transitionType=DocumentItem&amp;contextData=(sc.DocLink)" TargetMode="External"/><Relationship Id="rId4" Type="http://schemas.openxmlformats.org/officeDocument/2006/relationships/hyperlink" Target="http://www.westlaw.com/Link/Document/FullText?findType=Y&amp;serNum=1983107809&amp;pubNum=0000583&amp;originatingDoc=I43225e501a9311e7afe7804507f6db3f&amp;refType=RP&amp;fi=co_pp_sp_583_68&amp;originationContext=document&amp;vr=3.0&amp;rs=cblt1.0&amp;transitionType=DocumentItem&amp;contextData=(sc.DocLink)" TargetMode="External"/><Relationship Id="rId9" Type="http://schemas.openxmlformats.org/officeDocument/2006/relationships/hyperlink" Target="http://www.westlaw.com/Link/Document/FullText?findType=L&amp;pubNum=1000045&amp;cite=NJST2C%3a43-6.2&amp;originatingDoc=I43225e501a9311e7afe7804507f6db3f&amp;refType=LQ&amp;originationContext=document&amp;vr=3.0&amp;rs=cblt1.0&amp;transitionType=DocumentItem&amp;contextData=(sc.DocLink)" TargetMode="External"/><Relationship Id="rId14" Type="http://schemas.openxmlformats.org/officeDocument/2006/relationships/hyperlink" Target="http://www.westlaw.com/Link/Document/FullText?findType=L&amp;pubNum=1000045&amp;cite=NJST2C%3a44-1&amp;originatingDoc=I43225e501a9311e7afe7804507f6db3f&amp;refType=LQ&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CDF6-B1F9-4FB1-9423-1C9F1900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1610</Words>
  <Characters>9050</Characters>
  <Application>Microsoft Office Word</Application>
  <DocSecurity>0</DocSecurity>
  <Lines>150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L Tharney</cp:lastModifiedBy>
  <cp:revision>20</cp:revision>
  <cp:lastPrinted>2018-06-26T18:52:00Z</cp:lastPrinted>
  <dcterms:created xsi:type="dcterms:W3CDTF">2018-06-26T20:15:00Z</dcterms:created>
  <dcterms:modified xsi:type="dcterms:W3CDTF">2018-07-06T23:33:00Z</dcterms:modified>
</cp:coreProperties>
</file>