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65582" w14:textId="77777777" w:rsidR="00690860" w:rsidRDefault="00690860" w:rsidP="00690860">
      <w:pPr>
        <w:jc w:val="center"/>
        <w:rPr>
          <w:rFonts w:ascii="Times New Roman" w:eastAsia="Times New Roman" w:hAnsi="Times New Roman" w:cs="Times New Roman"/>
          <w:b/>
          <w:sz w:val="28"/>
          <w:szCs w:val="28"/>
        </w:rPr>
      </w:pPr>
      <w:bookmarkStart w:id="0" w:name="_Toc440286749"/>
      <w:r w:rsidRPr="0046180C">
        <w:rPr>
          <w:rFonts w:ascii="Times New Roman" w:eastAsia="Times New Roman" w:hAnsi="Times New Roman" w:cs="Times New Roman"/>
          <w:noProof/>
        </w:rPr>
        <w:drawing>
          <wp:inline distT="0" distB="0" distL="0" distR="0" wp14:anchorId="2CEF8212" wp14:editId="7B5DC660">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43050" cy="1466850"/>
                    </a:xfrm>
                    <a:prstGeom prst="rect">
                      <a:avLst/>
                    </a:prstGeom>
                    <a:ln/>
                  </pic:spPr>
                </pic:pic>
              </a:graphicData>
            </a:graphic>
          </wp:inline>
        </w:drawing>
      </w:r>
    </w:p>
    <w:p w14:paraId="200B3834" w14:textId="77777777" w:rsidR="00690860" w:rsidRPr="0046180C" w:rsidRDefault="00690860" w:rsidP="00690860">
      <w:pPr>
        <w:jc w:val="center"/>
        <w:rPr>
          <w:rFonts w:ascii="Times New Roman" w:eastAsia="Times New Roman" w:hAnsi="Times New Roman" w:cs="Times New Roman"/>
          <w:b/>
          <w:sz w:val="28"/>
          <w:szCs w:val="28"/>
        </w:rPr>
      </w:pPr>
    </w:p>
    <w:p w14:paraId="6977E81F" w14:textId="77777777" w:rsidR="00690860" w:rsidRPr="0046180C" w:rsidRDefault="00690860" w:rsidP="00690860">
      <w:pPr>
        <w:spacing w:after="12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NEW JERSEY LAW REVISION COMMISSION</w:t>
      </w:r>
    </w:p>
    <w:p w14:paraId="0D30B5E8" w14:textId="77777777" w:rsidR="00F74F16" w:rsidRDefault="00F74F16" w:rsidP="00690860">
      <w:pPr>
        <w:spacing w:after="0" w:line="240" w:lineRule="auto"/>
        <w:jc w:val="center"/>
        <w:rPr>
          <w:rFonts w:ascii="Times New Roman" w:eastAsia="Times New Roman" w:hAnsi="Times New Roman" w:cs="Times New Roman"/>
          <w:b/>
          <w:sz w:val="28"/>
          <w:szCs w:val="28"/>
        </w:rPr>
      </w:pPr>
    </w:p>
    <w:p w14:paraId="6480CA2C" w14:textId="77777777" w:rsidR="00F74F16" w:rsidRDefault="00593808"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w:t>
      </w:r>
      <w:r w:rsidR="00690860" w:rsidRPr="0046180C">
        <w:rPr>
          <w:rFonts w:ascii="Times New Roman" w:eastAsia="Times New Roman" w:hAnsi="Times New Roman" w:cs="Times New Roman"/>
          <w:b/>
          <w:sz w:val="28"/>
          <w:szCs w:val="28"/>
        </w:rPr>
        <w:t xml:space="preserve"> Report</w:t>
      </w:r>
      <w:r w:rsidR="00F74F16">
        <w:rPr>
          <w:rFonts w:ascii="Times New Roman" w:eastAsia="Times New Roman" w:hAnsi="Times New Roman" w:cs="Times New Roman"/>
          <w:b/>
          <w:sz w:val="28"/>
          <w:szCs w:val="28"/>
        </w:rPr>
        <w:t xml:space="preserve"> </w:t>
      </w:r>
    </w:p>
    <w:p w14:paraId="2A1E1B7E" w14:textId="3BD8D5FF" w:rsidR="00690860" w:rsidRPr="0046180C" w:rsidRDefault="00690860" w:rsidP="00690860">
      <w:pPr>
        <w:spacing w:after="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 xml:space="preserve">Relating to </w:t>
      </w:r>
    </w:p>
    <w:p w14:paraId="601185F7" w14:textId="20D65AAB" w:rsidR="00690860" w:rsidRDefault="00690860"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Imputing Negligence to a</w:t>
      </w:r>
    </w:p>
    <w:p w14:paraId="5A61134F" w14:textId="3941CC16" w:rsidR="00690860" w:rsidRPr="0046180C" w:rsidRDefault="00690860"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 Entity</w:t>
      </w:r>
    </w:p>
    <w:p w14:paraId="1B4D42BA" w14:textId="77777777" w:rsidR="00690860" w:rsidRDefault="00690860" w:rsidP="00690860">
      <w:pPr>
        <w:spacing w:after="0" w:line="240" w:lineRule="auto"/>
        <w:jc w:val="center"/>
        <w:rPr>
          <w:rFonts w:ascii="Times New Roman" w:eastAsia="Times New Roman" w:hAnsi="Times New Roman" w:cs="Times New Roman"/>
          <w:b/>
          <w:sz w:val="28"/>
          <w:szCs w:val="28"/>
        </w:rPr>
      </w:pPr>
    </w:p>
    <w:p w14:paraId="39BB2C19" w14:textId="40A697A2" w:rsidR="00690860" w:rsidRDefault="00F74F16"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20</w:t>
      </w:r>
      <w:bookmarkStart w:id="1" w:name="_GoBack"/>
      <w:bookmarkEnd w:id="1"/>
      <w:r w:rsidR="00690860">
        <w:rPr>
          <w:rFonts w:ascii="Times New Roman" w:eastAsia="Times New Roman" w:hAnsi="Times New Roman" w:cs="Times New Roman"/>
          <w:b/>
          <w:sz w:val="28"/>
          <w:szCs w:val="28"/>
        </w:rPr>
        <w:t>, 2019</w:t>
      </w:r>
    </w:p>
    <w:p w14:paraId="1D07D68F" w14:textId="77777777" w:rsidR="008B6360" w:rsidRPr="0046180C" w:rsidRDefault="008B6360" w:rsidP="00690860">
      <w:pPr>
        <w:spacing w:after="0" w:line="240" w:lineRule="auto"/>
        <w:jc w:val="center"/>
        <w:rPr>
          <w:rFonts w:ascii="Times New Roman" w:eastAsia="Times New Roman" w:hAnsi="Times New Roman" w:cs="Times New Roman"/>
          <w:b/>
          <w:sz w:val="28"/>
          <w:szCs w:val="28"/>
        </w:rPr>
      </w:pPr>
    </w:p>
    <w:p w14:paraId="61DF642F"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The work of the New Jersey Law Revision Commission is only a recommendation until enacted.</w:t>
      </w:r>
    </w:p>
    <w:p w14:paraId="5213413B"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p>
    <w:p w14:paraId="47BA4C53"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consult the New Jersey statutes in order to determine the law of the State.</w:t>
      </w:r>
    </w:p>
    <w:p w14:paraId="510EE877" w14:textId="77777777" w:rsidR="0034198A" w:rsidRPr="00C760B7" w:rsidRDefault="0034198A" w:rsidP="0034198A">
      <w:pPr>
        <w:spacing w:after="0" w:line="240" w:lineRule="auto"/>
        <w:ind w:firstLine="720"/>
        <w:jc w:val="center"/>
        <w:rPr>
          <w:rFonts w:ascii="Times New Roman" w:eastAsia="Times New Roman" w:hAnsi="Times New Roman" w:cs="Times New Roman"/>
          <w:sz w:val="24"/>
          <w:szCs w:val="20"/>
        </w:rPr>
      </w:pPr>
    </w:p>
    <w:p w14:paraId="43F8EEAD"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send comments concerning this Report or direct any related inquiries, to:</w:t>
      </w:r>
    </w:p>
    <w:p w14:paraId="3FE94DB2" w14:textId="77777777" w:rsidR="0034198A" w:rsidRDefault="0034198A" w:rsidP="0034198A">
      <w:pPr>
        <w:spacing w:after="0" w:line="240" w:lineRule="auto"/>
        <w:jc w:val="center"/>
        <w:rPr>
          <w:sz w:val="24"/>
          <w:szCs w:val="24"/>
        </w:rPr>
      </w:pPr>
    </w:p>
    <w:p w14:paraId="6A5CFE07" w14:textId="77777777" w:rsidR="00690860" w:rsidRPr="008B6360" w:rsidRDefault="00690860" w:rsidP="00690860">
      <w:pPr>
        <w:spacing w:after="0" w:line="240" w:lineRule="auto"/>
        <w:jc w:val="center"/>
        <w:rPr>
          <w:sz w:val="24"/>
          <w:szCs w:val="24"/>
        </w:rPr>
      </w:pPr>
    </w:p>
    <w:p w14:paraId="13C7AAC0"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Jennifer Weitz, Counsel</w:t>
      </w:r>
    </w:p>
    <w:p w14:paraId="6DEE335B"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 Jersey Law Revision Commission</w:t>
      </w:r>
    </w:p>
    <w:p w14:paraId="66351F52"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153 Halsey Street, 7th fl.</w:t>
      </w:r>
    </w:p>
    <w:p w14:paraId="1EFF70F8"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Newark, New Jersey 07102</w:t>
      </w:r>
    </w:p>
    <w:p w14:paraId="489DAE50"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973-648-4575</w:t>
      </w:r>
    </w:p>
    <w:p w14:paraId="64351332"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(Fax) 973-648-3123</w:t>
      </w:r>
    </w:p>
    <w:p w14:paraId="632E40BA"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Email: jdw@njlrc.org</w:t>
      </w:r>
    </w:p>
    <w:p w14:paraId="0075F811"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Web site:  http://www.njlrc.org</w:t>
      </w:r>
    </w:p>
    <w:bookmarkEnd w:id="0"/>
    <w:p w14:paraId="48BA4525" w14:textId="77777777" w:rsidR="00690860" w:rsidRDefault="00690860" w:rsidP="00690860">
      <w:pPr>
        <w:spacing w:after="0" w:line="276" w:lineRule="auto"/>
        <w:jc w:val="center"/>
        <w:rPr>
          <w:rFonts w:ascii="Times New Roman" w:hAnsi="Times New Roman" w:cs="Times New Roman"/>
          <w:b/>
          <w:sz w:val="24"/>
          <w:szCs w:val="24"/>
        </w:rPr>
      </w:pPr>
    </w:p>
    <w:p w14:paraId="7EE00910" w14:textId="77777777" w:rsidR="0034198A" w:rsidRDefault="0034198A">
      <w:pPr>
        <w:rPr>
          <w:rFonts w:ascii="Times New Roman" w:hAnsi="Times New Roman" w:cs="Times New Roman"/>
          <w:b/>
          <w:sz w:val="24"/>
          <w:szCs w:val="24"/>
        </w:rPr>
      </w:pPr>
      <w:r>
        <w:rPr>
          <w:rFonts w:ascii="Times New Roman" w:hAnsi="Times New Roman" w:cs="Times New Roman"/>
          <w:b/>
          <w:sz w:val="24"/>
          <w:szCs w:val="24"/>
        </w:rPr>
        <w:br w:type="page"/>
      </w:r>
    </w:p>
    <w:p w14:paraId="3C06D3FE" w14:textId="3583083E" w:rsidR="00690860" w:rsidRPr="00D65C65" w:rsidRDefault="00690860" w:rsidP="00690860">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6CFF8C2A" w14:textId="77777777" w:rsidR="00690860" w:rsidRDefault="00690860" w:rsidP="00690860">
      <w:pPr>
        <w:spacing w:after="0" w:line="276" w:lineRule="auto"/>
        <w:ind w:firstLine="720"/>
        <w:jc w:val="both"/>
        <w:rPr>
          <w:rFonts w:ascii="Times New Roman" w:hAnsi="Times New Roman" w:cs="Times New Roman"/>
          <w:sz w:val="24"/>
          <w:szCs w:val="24"/>
        </w:rPr>
      </w:pPr>
    </w:p>
    <w:p w14:paraId="12DE2A49" w14:textId="4F1F72A4" w:rsidR="00690860" w:rsidRDefault="00F16EC5" w:rsidP="008B6360">
      <w:pPr>
        <w:spacing w:line="276" w:lineRule="auto"/>
        <w:ind w:firstLine="720"/>
        <w:jc w:val="both"/>
        <w:rPr>
          <w:rFonts w:ascii="Times New Roman" w:hAnsi="Times New Roman"/>
          <w:sz w:val="24"/>
          <w:szCs w:val="24"/>
        </w:rPr>
      </w:pPr>
      <w:r>
        <w:rPr>
          <w:rFonts w:ascii="Times New Roman" w:hAnsi="Times New Roman" w:cs="Times New Roman"/>
          <w:sz w:val="24"/>
          <w:szCs w:val="24"/>
        </w:rPr>
        <w:t>I</w:t>
      </w:r>
      <w:r w:rsidR="005C061A">
        <w:rPr>
          <w:rFonts w:ascii="Times New Roman" w:hAnsi="Times New Roman" w:cs="Times New Roman"/>
          <w:sz w:val="24"/>
          <w:szCs w:val="24"/>
        </w:rPr>
        <w:t xml:space="preserve">mputing negligence of a third party to a public entity, as a means of expanding </w:t>
      </w:r>
      <w:r w:rsidR="000E2039">
        <w:rPr>
          <w:rFonts w:ascii="Times New Roman" w:hAnsi="Times New Roman" w:cs="Times New Roman"/>
          <w:sz w:val="24"/>
          <w:szCs w:val="24"/>
        </w:rPr>
        <w:t>potential</w:t>
      </w:r>
      <w:r w:rsidR="005C061A">
        <w:rPr>
          <w:rFonts w:ascii="Times New Roman" w:hAnsi="Times New Roman" w:cs="Times New Roman"/>
          <w:sz w:val="24"/>
          <w:szCs w:val="24"/>
        </w:rPr>
        <w:t xml:space="preserve"> remedies in the context of a contract dispute, came to the attention of the Commission through </w:t>
      </w:r>
      <w:r w:rsidR="00690860" w:rsidRPr="008C2DFA">
        <w:rPr>
          <w:rFonts w:ascii="Times New Roman" w:hAnsi="Times New Roman"/>
          <w:i/>
          <w:sz w:val="24"/>
          <w:szCs w:val="24"/>
        </w:rPr>
        <w:t>City of Perth Amboy v. Interstate Industrial Corp.</w:t>
      </w:r>
      <w:r w:rsidR="00690860" w:rsidRPr="008C2DFA">
        <w:rPr>
          <w:rFonts w:ascii="Times New Roman" w:hAnsi="Times New Roman"/>
          <w:sz w:val="24"/>
          <w:szCs w:val="24"/>
        </w:rPr>
        <w:t>, 2017 WL 2152738</w:t>
      </w:r>
      <w:r w:rsidR="008B6360">
        <w:rPr>
          <w:rFonts w:ascii="Times New Roman" w:hAnsi="Times New Roman"/>
          <w:sz w:val="24"/>
          <w:szCs w:val="24"/>
        </w:rPr>
        <w:t xml:space="preserve"> (App. Div. 2017)</w:t>
      </w:r>
      <w:r w:rsidR="005C061A">
        <w:rPr>
          <w:rFonts w:ascii="Times New Roman" w:hAnsi="Times New Roman"/>
          <w:sz w:val="24"/>
          <w:szCs w:val="24"/>
        </w:rPr>
        <w:t>. T</w:t>
      </w:r>
      <w:r w:rsidR="00690860" w:rsidRPr="008C2DFA">
        <w:rPr>
          <w:rFonts w:ascii="Times New Roman" w:hAnsi="Times New Roman"/>
          <w:sz w:val="24"/>
          <w:szCs w:val="24"/>
        </w:rPr>
        <w:t xml:space="preserve">he Appellate Division considered whether an agent or independent contractor’s negligence could be imputed to a contracting unit, i.e., a public entity, when an exculpatory clause limited damages against the public entity to an extension of time for performance. </w:t>
      </w:r>
    </w:p>
    <w:p w14:paraId="21F8E777" w14:textId="61F11192" w:rsidR="00690860" w:rsidRPr="008C2DFA" w:rsidRDefault="00690860" w:rsidP="008B6360">
      <w:pPr>
        <w:spacing w:line="276" w:lineRule="auto"/>
        <w:ind w:firstLine="720"/>
        <w:jc w:val="both"/>
        <w:rPr>
          <w:rFonts w:ascii="Times New Roman" w:hAnsi="Times New Roman"/>
          <w:sz w:val="24"/>
          <w:szCs w:val="24"/>
        </w:rPr>
      </w:pPr>
      <w:r w:rsidRPr="008C2DFA">
        <w:rPr>
          <w:rFonts w:ascii="Times New Roman" w:hAnsi="Times New Roman"/>
          <w:sz w:val="24"/>
          <w:szCs w:val="24"/>
        </w:rPr>
        <w:t xml:space="preserve">The </w:t>
      </w:r>
      <w:r>
        <w:rPr>
          <w:rFonts w:ascii="Times New Roman" w:hAnsi="Times New Roman"/>
          <w:sz w:val="24"/>
          <w:szCs w:val="24"/>
        </w:rPr>
        <w:t>C</w:t>
      </w:r>
      <w:r w:rsidRPr="008C2DFA">
        <w:rPr>
          <w:rFonts w:ascii="Times New Roman" w:hAnsi="Times New Roman"/>
          <w:sz w:val="24"/>
          <w:szCs w:val="24"/>
        </w:rPr>
        <w:t xml:space="preserve">ourt found that “the Legislature did not intend to broaden a public entity’s liability by permitting the negligence of its agents or independent contractors to be imputed to the public entity,” and in the absence of negligence on the part of the public entity, the exculpatory clause was enforceable. </w:t>
      </w:r>
    </w:p>
    <w:p w14:paraId="3DC40BC9" w14:textId="77777777" w:rsidR="00690860" w:rsidRPr="006F36F2" w:rsidRDefault="00690860" w:rsidP="00690860">
      <w:pPr>
        <w:spacing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14:paraId="058D1F61" w14:textId="772E7826" w:rsidR="00BC51D9" w:rsidRDefault="00BC51D9"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City of </w:t>
      </w:r>
      <w:r w:rsidR="00690860">
        <w:rPr>
          <w:rFonts w:ascii="Times New Roman" w:hAnsi="Times New Roman" w:cs="Times New Roman"/>
          <w:sz w:val="24"/>
          <w:szCs w:val="24"/>
        </w:rPr>
        <w:t>Perth Amboy</w:t>
      </w:r>
      <w:r>
        <w:rPr>
          <w:rFonts w:ascii="Times New Roman" w:hAnsi="Times New Roman" w:cs="Times New Roman"/>
          <w:sz w:val="24"/>
          <w:szCs w:val="24"/>
        </w:rPr>
        <w:t xml:space="preserve"> (the City)</w:t>
      </w:r>
      <w:r w:rsidR="00690860">
        <w:rPr>
          <w:rFonts w:ascii="Times New Roman" w:hAnsi="Times New Roman" w:cs="Times New Roman"/>
          <w:sz w:val="24"/>
          <w:szCs w:val="24"/>
        </w:rPr>
        <w:t xml:space="preserve"> </w:t>
      </w:r>
      <w:r w:rsidR="006042F7">
        <w:rPr>
          <w:rFonts w:ascii="Times New Roman" w:hAnsi="Times New Roman" w:cs="Times New Roman"/>
          <w:sz w:val="24"/>
          <w:szCs w:val="24"/>
        </w:rPr>
        <w:t>undertook the construction of a municipal complex. Rather than hire a general contractor, it chose to have its business administrator serve as project manager and contemporaneously award contracts.</w:t>
      </w:r>
      <w:r w:rsidR="006042F7">
        <w:rPr>
          <w:rStyle w:val="FootnoteReference"/>
          <w:rFonts w:ascii="Times New Roman" w:hAnsi="Times New Roman" w:cs="Times New Roman"/>
          <w:sz w:val="24"/>
          <w:szCs w:val="24"/>
        </w:rPr>
        <w:footnoteReference w:id="1"/>
      </w:r>
      <w:r w:rsidR="006042F7">
        <w:rPr>
          <w:rFonts w:ascii="Times New Roman" w:hAnsi="Times New Roman" w:cs="Times New Roman"/>
          <w:sz w:val="24"/>
          <w:szCs w:val="24"/>
        </w:rPr>
        <w:t xml:space="preserve"> </w:t>
      </w:r>
      <w:r>
        <w:rPr>
          <w:rFonts w:ascii="Times New Roman" w:hAnsi="Times New Roman" w:cs="Times New Roman"/>
          <w:sz w:val="24"/>
          <w:szCs w:val="24"/>
        </w:rPr>
        <w:t>When the process became delayed it instead awarded contracts seriatim, even though some plans and specifications were incomplete.</w:t>
      </w:r>
      <w:r>
        <w:rPr>
          <w:rStyle w:val="FootnoteReference"/>
          <w:rFonts w:ascii="Times New Roman" w:hAnsi="Times New Roman" w:cs="Times New Roman"/>
          <w:sz w:val="24"/>
          <w:szCs w:val="24"/>
        </w:rPr>
        <w:footnoteReference w:id="2"/>
      </w:r>
    </w:p>
    <w:p w14:paraId="5B184589" w14:textId="28638B1E" w:rsidR="00690860" w:rsidRDefault="00F16EC5"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City</w:t>
      </w:r>
      <w:r w:rsidR="006042F7">
        <w:rPr>
          <w:rFonts w:ascii="Times New Roman" w:hAnsi="Times New Roman" w:cs="Times New Roman"/>
          <w:sz w:val="24"/>
          <w:szCs w:val="24"/>
        </w:rPr>
        <w:t xml:space="preserve"> </w:t>
      </w:r>
      <w:r w:rsidR="00690860">
        <w:rPr>
          <w:rFonts w:ascii="Times New Roman" w:hAnsi="Times New Roman" w:cs="Times New Roman"/>
          <w:sz w:val="24"/>
          <w:szCs w:val="24"/>
        </w:rPr>
        <w:t xml:space="preserve">awarded contracts to multiple </w:t>
      </w:r>
      <w:r w:rsidR="006042F7">
        <w:rPr>
          <w:rFonts w:ascii="Times New Roman" w:hAnsi="Times New Roman" w:cs="Times New Roman"/>
          <w:sz w:val="24"/>
          <w:szCs w:val="24"/>
        </w:rPr>
        <w:t>prime contractors,</w:t>
      </w:r>
      <w:r w:rsidR="00690860">
        <w:rPr>
          <w:rFonts w:ascii="Times New Roman" w:hAnsi="Times New Roman" w:cs="Times New Roman"/>
          <w:sz w:val="24"/>
          <w:szCs w:val="24"/>
        </w:rPr>
        <w:t xml:space="preserve"> includ</w:t>
      </w:r>
      <w:r w:rsidR="006042F7">
        <w:rPr>
          <w:rFonts w:ascii="Times New Roman" w:hAnsi="Times New Roman" w:cs="Times New Roman"/>
          <w:sz w:val="24"/>
          <w:szCs w:val="24"/>
        </w:rPr>
        <w:t>ing</w:t>
      </w:r>
      <w:r w:rsidR="00690860">
        <w:rPr>
          <w:rFonts w:ascii="Times New Roman" w:hAnsi="Times New Roman" w:cs="Times New Roman"/>
          <w:sz w:val="24"/>
          <w:szCs w:val="24"/>
        </w:rPr>
        <w:t xml:space="preserve"> </w:t>
      </w:r>
      <w:r w:rsidR="003030E6">
        <w:rPr>
          <w:rFonts w:ascii="Times New Roman" w:hAnsi="Times New Roman" w:cs="Times New Roman"/>
          <w:sz w:val="24"/>
          <w:szCs w:val="24"/>
        </w:rPr>
        <w:t>the architect</w:t>
      </w:r>
      <w:r>
        <w:rPr>
          <w:rFonts w:ascii="Times New Roman" w:hAnsi="Times New Roman" w:cs="Times New Roman"/>
          <w:sz w:val="24"/>
          <w:szCs w:val="24"/>
        </w:rPr>
        <w:t xml:space="preserve"> </w:t>
      </w:r>
      <w:r w:rsidR="00690860">
        <w:rPr>
          <w:rFonts w:ascii="Times New Roman" w:hAnsi="Times New Roman" w:cs="Times New Roman"/>
          <w:sz w:val="24"/>
          <w:szCs w:val="24"/>
        </w:rPr>
        <w:t>(Zemsky), Imperial Construction Group (Imperial), Interstate Industrial Corp. (Interstate), and TAK Construction Co. (TAK), with Safeco Insurance Company of America (Safeco) serving as TAK’s surety, and LX Specialty Insurance Company (LX) as Interstate’s surety.</w:t>
      </w:r>
      <w:r w:rsidR="00690860">
        <w:rPr>
          <w:rStyle w:val="FootnoteReference"/>
          <w:rFonts w:cs="Times New Roman"/>
          <w:sz w:val="24"/>
          <w:szCs w:val="24"/>
        </w:rPr>
        <w:footnoteReference w:id="3"/>
      </w:r>
      <w:r w:rsidR="00690860">
        <w:rPr>
          <w:rFonts w:ascii="Times New Roman" w:hAnsi="Times New Roman" w:cs="Times New Roman"/>
          <w:sz w:val="24"/>
          <w:szCs w:val="24"/>
        </w:rPr>
        <w:t xml:space="preserve"> </w:t>
      </w:r>
      <w:r w:rsidR="00120D58">
        <w:rPr>
          <w:rFonts w:ascii="Times New Roman" w:hAnsi="Times New Roman" w:cs="Times New Roman"/>
          <w:sz w:val="24"/>
          <w:szCs w:val="24"/>
        </w:rPr>
        <w:t>Interstate’s contract specified that additional time for completion was its only relief against the City, Zemsky, Imperial, or other contractors for the results of any delay.</w:t>
      </w:r>
      <w:r w:rsidR="00120D58">
        <w:rPr>
          <w:rStyle w:val="FootnoteReference"/>
          <w:rFonts w:ascii="Times New Roman" w:hAnsi="Times New Roman" w:cs="Times New Roman"/>
          <w:sz w:val="24"/>
          <w:szCs w:val="24"/>
        </w:rPr>
        <w:footnoteReference w:id="4"/>
      </w:r>
      <w:r w:rsidR="00120D58">
        <w:rPr>
          <w:rFonts w:ascii="Times New Roman" w:hAnsi="Times New Roman" w:cs="Times New Roman"/>
          <w:sz w:val="24"/>
          <w:szCs w:val="24"/>
        </w:rPr>
        <w:t xml:space="preserve"> Similarly, </w:t>
      </w:r>
      <w:r w:rsidR="00690860">
        <w:rPr>
          <w:rFonts w:ascii="Times New Roman" w:hAnsi="Times New Roman" w:cs="Times New Roman"/>
          <w:sz w:val="24"/>
          <w:szCs w:val="24"/>
        </w:rPr>
        <w:t>TAK’s contract contained a provision waiving delay damages for costs arising from Imperial’s direction, and acknowledged that its sole remedy against the City, Zemsky, or Imperial for delays resulting from their</w:t>
      </w:r>
      <w:r w:rsidR="006774D4">
        <w:rPr>
          <w:rFonts w:ascii="Times New Roman" w:hAnsi="Times New Roman" w:cs="Times New Roman"/>
          <w:sz w:val="24"/>
          <w:szCs w:val="24"/>
        </w:rPr>
        <w:t xml:space="preserve"> negligence</w:t>
      </w:r>
      <w:r w:rsidR="00120D58">
        <w:rPr>
          <w:rFonts w:ascii="Times New Roman" w:hAnsi="Times New Roman" w:cs="Times New Roman"/>
          <w:sz w:val="24"/>
          <w:szCs w:val="24"/>
        </w:rPr>
        <w:t>, or another contractor’s</w:t>
      </w:r>
      <w:r w:rsidR="00690860">
        <w:rPr>
          <w:rFonts w:ascii="Times New Roman" w:hAnsi="Times New Roman" w:cs="Times New Roman"/>
          <w:sz w:val="24"/>
          <w:szCs w:val="24"/>
        </w:rPr>
        <w:t xml:space="preserve"> negligence</w:t>
      </w:r>
      <w:r w:rsidR="006774D4">
        <w:rPr>
          <w:rFonts w:ascii="Times New Roman" w:hAnsi="Times New Roman" w:cs="Times New Roman"/>
          <w:sz w:val="24"/>
          <w:szCs w:val="24"/>
        </w:rPr>
        <w:t>,</w:t>
      </w:r>
      <w:r w:rsidR="00690860">
        <w:rPr>
          <w:rFonts w:ascii="Times New Roman" w:hAnsi="Times New Roman" w:cs="Times New Roman"/>
          <w:sz w:val="24"/>
          <w:szCs w:val="24"/>
        </w:rPr>
        <w:t xml:space="preserve"> would be an extension of time.</w:t>
      </w:r>
      <w:r w:rsidR="00690860">
        <w:rPr>
          <w:rStyle w:val="FootnoteReference"/>
          <w:rFonts w:cs="Times New Roman"/>
          <w:sz w:val="24"/>
          <w:szCs w:val="24"/>
        </w:rPr>
        <w:footnoteReference w:id="5"/>
      </w:r>
    </w:p>
    <w:p w14:paraId="4D308557" w14:textId="0398C84E" w:rsidR="00690860" w:rsidRDefault="00690860"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project quickly fell behind schedule, </w:t>
      </w:r>
      <w:r w:rsidR="006774D4">
        <w:rPr>
          <w:rFonts w:ascii="Times New Roman" w:hAnsi="Times New Roman" w:cs="Times New Roman"/>
          <w:sz w:val="24"/>
          <w:szCs w:val="24"/>
        </w:rPr>
        <w:t>and the City terminated TAK’s contract in May 2007</w:t>
      </w:r>
      <w:r>
        <w:rPr>
          <w:rFonts w:ascii="Times New Roman" w:hAnsi="Times New Roman" w:cs="Times New Roman"/>
          <w:sz w:val="24"/>
          <w:szCs w:val="24"/>
        </w:rPr>
        <w:t>.</w:t>
      </w:r>
      <w:r>
        <w:rPr>
          <w:rStyle w:val="FootnoteReference"/>
          <w:rFonts w:cs="Times New Roman"/>
          <w:sz w:val="24"/>
          <w:szCs w:val="24"/>
        </w:rPr>
        <w:footnoteReference w:id="6"/>
      </w:r>
      <w:r>
        <w:rPr>
          <w:rFonts w:ascii="Times New Roman" w:hAnsi="Times New Roman" w:cs="Times New Roman"/>
          <w:sz w:val="24"/>
          <w:szCs w:val="24"/>
        </w:rPr>
        <w:t xml:space="preserve"> </w:t>
      </w:r>
      <w:r w:rsidR="006774D4">
        <w:rPr>
          <w:rFonts w:ascii="Times New Roman" w:hAnsi="Times New Roman" w:cs="Times New Roman"/>
          <w:sz w:val="24"/>
          <w:szCs w:val="24"/>
        </w:rPr>
        <w:t>Safeco assumed TAK’s contractual responsibilities and completed the project.</w:t>
      </w:r>
      <w:r w:rsidR="00FF33D6">
        <w:rPr>
          <w:rStyle w:val="FootnoteReference"/>
          <w:rFonts w:ascii="Times New Roman" w:hAnsi="Times New Roman" w:cs="Times New Roman"/>
          <w:sz w:val="24"/>
          <w:szCs w:val="24"/>
        </w:rPr>
        <w:footnoteReference w:id="7"/>
      </w:r>
      <w:r w:rsidR="006774D4">
        <w:rPr>
          <w:rFonts w:ascii="Times New Roman" w:hAnsi="Times New Roman" w:cs="Times New Roman"/>
          <w:sz w:val="24"/>
          <w:szCs w:val="24"/>
        </w:rPr>
        <w:t xml:space="preserve"> The City then terminated Interstate’s contract in September 2008, and another contractor finished Interstate’s remaining work.</w:t>
      </w:r>
      <w:r w:rsidR="00FF33D6">
        <w:rPr>
          <w:rStyle w:val="FootnoteReference"/>
          <w:rFonts w:ascii="Times New Roman" w:hAnsi="Times New Roman" w:cs="Times New Roman"/>
          <w:sz w:val="24"/>
          <w:szCs w:val="24"/>
        </w:rPr>
        <w:footnoteReference w:id="8"/>
      </w:r>
      <w:r w:rsidR="006774D4">
        <w:rPr>
          <w:rFonts w:ascii="Times New Roman" w:hAnsi="Times New Roman" w:cs="Times New Roman"/>
          <w:sz w:val="24"/>
          <w:szCs w:val="24"/>
        </w:rPr>
        <w:t xml:space="preserve"> After a bench trial in 2014, the c</w:t>
      </w:r>
      <w:r>
        <w:rPr>
          <w:rFonts w:ascii="Times New Roman" w:hAnsi="Times New Roman" w:cs="Times New Roman"/>
          <w:sz w:val="24"/>
          <w:szCs w:val="24"/>
        </w:rPr>
        <w:t>ourt entered final judgment in favor of the City against Interstate, judgment against the City</w:t>
      </w:r>
      <w:r w:rsidRPr="00690860">
        <w:rPr>
          <w:rFonts w:ascii="Times New Roman" w:hAnsi="Times New Roman" w:cs="Times New Roman"/>
          <w:sz w:val="24"/>
          <w:szCs w:val="24"/>
        </w:rPr>
        <w:t xml:space="preserve"> </w:t>
      </w:r>
      <w:r>
        <w:rPr>
          <w:rFonts w:ascii="Times New Roman" w:hAnsi="Times New Roman" w:cs="Times New Roman"/>
          <w:sz w:val="24"/>
          <w:szCs w:val="24"/>
        </w:rPr>
        <w:t xml:space="preserve">for Safeco, and judgments of no </w:t>
      </w:r>
      <w:r>
        <w:rPr>
          <w:rFonts w:ascii="Times New Roman" w:hAnsi="Times New Roman" w:cs="Times New Roman"/>
          <w:sz w:val="24"/>
          <w:szCs w:val="24"/>
        </w:rPr>
        <w:lastRenderedPageBreak/>
        <w:t>cause on Safeco’s counterclaim for improper termination of TAK and delay damages against the City.</w:t>
      </w:r>
      <w:r>
        <w:rPr>
          <w:rStyle w:val="FootnoteReference"/>
          <w:rFonts w:cs="Times New Roman"/>
          <w:sz w:val="24"/>
          <w:szCs w:val="24"/>
        </w:rPr>
        <w:footnoteReference w:id="9"/>
      </w:r>
      <w:r>
        <w:rPr>
          <w:rFonts w:ascii="Times New Roman" w:hAnsi="Times New Roman" w:cs="Times New Roman"/>
          <w:sz w:val="24"/>
          <w:szCs w:val="24"/>
        </w:rPr>
        <w:t xml:space="preserve"> The trial court found that the exculpatory clause that limited TAK’s remedy to an extension of time also extended the protections of the City “to the negligence of its retained professionals.”</w:t>
      </w:r>
      <w:r w:rsidR="00D210D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Although contractor Zemsky was negligent, the City’s misplaced belief that Zemsky was acting properly was not based on bad faith or unfair dealing, and therefore the exculpatory clause was enforceable</w:t>
      </w:r>
      <w:r w:rsidR="00D41208">
        <w:rPr>
          <w:rFonts w:ascii="Times New Roman" w:hAnsi="Times New Roman" w:cs="Times New Roman"/>
          <w:sz w:val="24"/>
          <w:szCs w:val="24"/>
        </w:rPr>
        <w:t>.</w:t>
      </w:r>
      <w:r w:rsidR="00D41208">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TAK was not entitled to delay damages.</w:t>
      </w:r>
      <w:r>
        <w:rPr>
          <w:rStyle w:val="FootnoteReference"/>
          <w:rFonts w:cs="Times New Roman"/>
          <w:sz w:val="24"/>
          <w:szCs w:val="24"/>
        </w:rPr>
        <w:footnoteReference w:id="12"/>
      </w:r>
    </w:p>
    <w:p w14:paraId="74A31E05" w14:textId="3F7BF985" w:rsidR="00690860" w:rsidRDefault="00634139"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On appeal, both Safeco and Interstate argued that it was error to enforce the exculpatory clauses</w:t>
      </w:r>
      <w:r w:rsidR="00690860">
        <w:rPr>
          <w:rFonts w:ascii="Times New Roman" w:hAnsi="Times New Roman" w:cs="Times New Roman"/>
          <w:sz w:val="24"/>
          <w:szCs w:val="24"/>
        </w:rPr>
        <w:t>.</w:t>
      </w:r>
      <w:r w:rsidR="00690860">
        <w:rPr>
          <w:rStyle w:val="FootnoteReference"/>
          <w:rFonts w:cs="Times New Roman"/>
          <w:sz w:val="24"/>
          <w:szCs w:val="24"/>
        </w:rPr>
        <w:footnoteReference w:id="13"/>
      </w:r>
      <w:r>
        <w:rPr>
          <w:rFonts w:ascii="Times New Roman" w:hAnsi="Times New Roman" w:cs="Times New Roman"/>
          <w:sz w:val="24"/>
          <w:szCs w:val="24"/>
        </w:rPr>
        <w:t xml:space="preserve"> Safeco argued that Zemsky’s negligence should have been imputed to the City, there</w:t>
      </w:r>
      <w:r w:rsidR="00A24FE4">
        <w:rPr>
          <w:rFonts w:ascii="Times New Roman" w:hAnsi="Times New Roman" w:cs="Times New Roman"/>
          <w:sz w:val="24"/>
          <w:szCs w:val="24"/>
        </w:rPr>
        <w:t>by</w:t>
      </w:r>
      <w:r>
        <w:rPr>
          <w:rFonts w:ascii="Times New Roman" w:hAnsi="Times New Roman" w:cs="Times New Roman"/>
          <w:sz w:val="24"/>
          <w:szCs w:val="24"/>
        </w:rPr>
        <w:t xml:space="preserve"> precluding enforcement of the clause.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Interstate</w:t>
      </w:r>
      <w:r w:rsidR="00F94899">
        <w:rPr>
          <w:rFonts w:ascii="Times New Roman" w:hAnsi="Times New Roman" w:cs="Times New Roman"/>
          <w:sz w:val="24"/>
          <w:szCs w:val="24"/>
        </w:rPr>
        <w:t xml:space="preserve"> </w:t>
      </w:r>
      <w:r>
        <w:rPr>
          <w:rFonts w:ascii="Times New Roman" w:hAnsi="Times New Roman" w:cs="Times New Roman"/>
          <w:sz w:val="24"/>
          <w:szCs w:val="24"/>
        </w:rPr>
        <w:t>cit</w:t>
      </w:r>
      <w:r w:rsidR="00F93F48">
        <w:rPr>
          <w:rFonts w:ascii="Times New Roman" w:hAnsi="Times New Roman" w:cs="Times New Roman"/>
          <w:sz w:val="24"/>
          <w:szCs w:val="24"/>
        </w:rPr>
        <w:t>ed</w:t>
      </w:r>
      <w:r>
        <w:rPr>
          <w:rFonts w:ascii="Times New Roman" w:hAnsi="Times New Roman" w:cs="Times New Roman"/>
          <w:sz w:val="24"/>
          <w:szCs w:val="24"/>
        </w:rPr>
        <w:t xml:space="preserve"> the City’s bad faith in endeavoring to avoid the consequences of Zemsky’s negligence</w:t>
      </w:r>
      <w:r w:rsidR="00A24FE4">
        <w:rPr>
          <w:rFonts w:ascii="Times New Roman" w:hAnsi="Times New Roman" w:cs="Times New Roman"/>
          <w:sz w:val="24"/>
          <w:szCs w:val="24"/>
        </w:rPr>
        <w:t>.</w:t>
      </w:r>
      <w:r w:rsidR="00D41208">
        <w:rPr>
          <w:rStyle w:val="FootnoteReference"/>
          <w:rFonts w:ascii="Times New Roman" w:hAnsi="Times New Roman" w:cs="Times New Roman"/>
          <w:sz w:val="24"/>
          <w:szCs w:val="24"/>
        </w:rPr>
        <w:footnoteReference w:id="15"/>
      </w:r>
      <w:r w:rsidR="00A24FE4">
        <w:rPr>
          <w:rFonts w:ascii="Times New Roman" w:hAnsi="Times New Roman" w:cs="Times New Roman"/>
          <w:sz w:val="24"/>
          <w:szCs w:val="24"/>
        </w:rPr>
        <w:t xml:space="preserve"> A</w:t>
      </w:r>
      <w:r>
        <w:rPr>
          <w:rFonts w:ascii="Times New Roman" w:hAnsi="Times New Roman" w:cs="Times New Roman"/>
          <w:sz w:val="24"/>
          <w:szCs w:val="24"/>
        </w:rPr>
        <w:t>s well</w:t>
      </w:r>
      <w:r w:rsidR="00A24FE4">
        <w:rPr>
          <w:rFonts w:ascii="Times New Roman" w:hAnsi="Times New Roman" w:cs="Times New Roman"/>
          <w:sz w:val="24"/>
          <w:szCs w:val="24"/>
        </w:rPr>
        <w:t>, it argued that</w:t>
      </w:r>
      <w:r>
        <w:rPr>
          <w:rFonts w:ascii="Times New Roman" w:hAnsi="Times New Roman" w:cs="Times New Roman"/>
          <w:sz w:val="24"/>
          <w:szCs w:val="24"/>
        </w:rPr>
        <w:t xml:space="preserve"> the City’s decision to award contracts without complete plans</w:t>
      </w:r>
      <w:r w:rsidR="00A24FE4">
        <w:rPr>
          <w:rFonts w:ascii="Times New Roman" w:hAnsi="Times New Roman" w:cs="Times New Roman"/>
          <w:sz w:val="24"/>
          <w:szCs w:val="24"/>
        </w:rPr>
        <w:t xml:space="preserve"> was an independent source of negligence.</w:t>
      </w:r>
      <w:r w:rsidR="00D41208">
        <w:rPr>
          <w:rStyle w:val="FootnoteReference"/>
          <w:rFonts w:ascii="Times New Roman" w:hAnsi="Times New Roman" w:cs="Times New Roman"/>
          <w:sz w:val="24"/>
          <w:szCs w:val="24"/>
        </w:rPr>
        <w:footnoteReference w:id="16"/>
      </w:r>
    </w:p>
    <w:p w14:paraId="5D90F674" w14:textId="08B5D2FE" w:rsidR="00690860" w:rsidRDefault="00690860"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Appellate Division affirmed the trial court’s </w:t>
      </w:r>
      <w:r w:rsidR="00A24FE4">
        <w:rPr>
          <w:rFonts w:ascii="Times New Roman" w:hAnsi="Times New Roman" w:cs="Times New Roman"/>
          <w:sz w:val="24"/>
          <w:szCs w:val="24"/>
        </w:rPr>
        <w:t>upholding</w:t>
      </w:r>
      <w:r>
        <w:rPr>
          <w:rFonts w:ascii="Times New Roman" w:hAnsi="Times New Roman" w:cs="Times New Roman"/>
          <w:sz w:val="24"/>
          <w:szCs w:val="24"/>
        </w:rPr>
        <w:t xml:space="preserve"> of the exculpatory clause on grounds that contractor Zemsky’s negligence could not be imputed to the City under N.J.S. 40A:11-19.</w:t>
      </w:r>
      <w:r>
        <w:rPr>
          <w:rStyle w:val="FootnoteReference"/>
          <w:rFonts w:cs="Times New Roman"/>
          <w:sz w:val="24"/>
          <w:szCs w:val="24"/>
        </w:rPr>
        <w:footnoteReference w:id="17"/>
      </w:r>
    </w:p>
    <w:p w14:paraId="449367F0" w14:textId="19971186" w:rsidR="00690860" w:rsidRPr="008E73B1" w:rsidRDefault="00783618" w:rsidP="005A6F19">
      <w:pPr>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Local Public Contracts </w:t>
      </w:r>
      <w:r w:rsidR="00C31431">
        <w:rPr>
          <w:rFonts w:ascii="Times New Roman" w:hAnsi="Times New Roman" w:cs="Times New Roman"/>
          <w:b/>
          <w:sz w:val="24"/>
          <w:szCs w:val="24"/>
        </w:rPr>
        <w:t>Law</w:t>
      </w:r>
      <w:r>
        <w:rPr>
          <w:rFonts w:ascii="Times New Roman" w:hAnsi="Times New Roman" w:cs="Times New Roman"/>
          <w:b/>
          <w:sz w:val="24"/>
          <w:szCs w:val="24"/>
        </w:rPr>
        <w:t xml:space="preserve">, N.J.S. 40A:11-1 </w:t>
      </w:r>
      <w:r w:rsidR="000C0ADD">
        <w:rPr>
          <w:rFonts w:ascii="Times New Roman" w:hAnsi="Times New Roman" w:cs="Times New Roman"/>
          <w:b/>
          <w:sz w:val="24"/>
          <w:szCs w:val="24"/>
        </w:rPr>
        <w:t>et seq.</w:t>
      </w:r>
    </w:p>
    <w:p w14:paraId="7369DFED" w14:textId="6A1ECA8C"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i/>
          <w:sz w:val="24"/>
          <w:szCs w:val="24"/>
        </w:rPr>
        <w:t>City of Perth Amboy</w:t>
      </w:r>
      <w:r w:rsidRPr="008C2DFA">
        <w:rPr>
          <w:rFonts w:ascii="Times New Roman" w:hAnsi="Times New Roman"/>
          <w:sz w:val="24"/>
          <w:szCs w:val="24"/>
        </w:rPr>
        <w:t xml:space="preserve"> considered imputed negligence in the context of the Local Public Contracts </w:t>
      </w:r>
      <w:r w:rsidR="00C31431">
        <w:rPr>
          <w:rFonts w:ascii="Times New Roman" w:hAnsi="Times New Roman"/>
          <w:sz w:val="24"/>
          <w:szCs w:val="24"/>
        </w:rPr>
        <w:t>Law</w:t>
      </w:r>
      <w:r w:rsidRPr="008C2DFA">
        <w:rPr>
          <w:rFonts w:ascii="Times New Roman" w:hAnsi="Times New Roman"/>
          <w:sz w:val="24"/>
          <w:szCs w:val="24"/>
        </w:rPr>
        <w:t xml:space="preserve"> (“LPC</w:t>
      </w:r>
      <w:r w:rsidR="00C31431">
        <w:rPr>
          <w:rFonts w:ascii="Times New Roman" w:hAnsi="Times New Roman"/>
          <w:sz w:val="24"/>
          <w:szCs w:val="24"/>
        </w:rPr>
        <w:t>L</w:t>
      </w:r>
      <w:r w:rsidRPr="008C2DFA">
        <w:rPr>
          <w:rFonts w:ascii="Times New Roman" w:hAnsi="Times New Roman"/>
          <w:sz w:val="24"/>
          <w:szCs w:val="24"/>
        </w:rPr>
        <w:t>”), N.J.S. 40A:11-19, as follows:</w:t>
      </w:r>
    </w:p>
    <w:p w14:paraId="2E1F4CCE" w14:textId="77777777" w:rsidR="001A4D47" w:rsidRPr="008C2DFA" w:rsidRDefault="001A4D47" w:rsidP="000C0ADD">
      <w:pPr>
        <w:spacing w:after="0" w:line="276" w:lineRule="auto"/>
        <w:ind w:firstLine="720"/>
        <w:jc w:val="both"/>
        <w:rPr>
          <w:rFonts w:ascii="Times New Roman" w:hAnsi="Times New Roman"/>
          <w:sz w:val="24"/>
          <w:szCs w:val="24"/>
        </w:rPr>
      </w:pPr>
    </w:p>
    <w:p w14:paraId="58472464" w14:textId="77777777" w:rsidR="00A24FE4" w:rsidRDefault="00A24FE4" w:rsidP="005A6F19">
      <w:pPr>
        <w:spacing w:line="276" w:lineRule="auto"/>
        <w:ind w:left="720" w:right="720"/>
        <w:jc w:val="both"/>
        <w:rPr>
          <w:rFonts w:ascii="Times New Roman" w:hAnsi="Times New Roman"/>
          <w:b/>
          <w:sz w:val="24"/>
          <w:szCs w:val="24"/>
        </w:rPr>
      </w:pPr>
      <w:r w:rsidRPr="008C2DFA">
        <w:rPr>
          <w:rFonts w:ascii="Times New Roman" w:hAnsi="Times New Roman"/>
          <w:b/>
          <w:sz w:val="24"/>
          <w:szCs w:val="24"/>
        </w:rPr>
        <w:t>40A: 11-19 Liquidated damages; void provisions as to contractor's remedies</w:t>
      </w:r>
    </w:p>
    <w:p w14:paraId="3C4BF33C" w14:textId="0888FE85" w:rsidR="00A24FE4" w:rsidRPr="008C2DFA" w:rsidRDefault="00A24FE4" w:rsidP="000C0ADD">
      <w:pPr>
        <w:spacing w:after="0" w:line="276" w:lineRule="auto"/>
        <w:ind w:left="720" w:right="720"/>
        <w:jc w:val="both"/>
        <w:rPr>
          <w:rFonts w:ascii="Times New Roman" w:eastAsia="Times New Roman" w:hAnsi="Times New Roman"/>
          <w:color w:val="000000"/>
          <w:sz w:val="24"/>
          <w:szCs w:val="24"/>
        </w:rPr>
      </w:pPr>
      <w:r w:rsidRPr="008C2DFA">
        <w:rPr>
          <w:rFonts w:ascii="Times New Roman" w:eastAsia="Times New Roman" w:hAnsi="Times New Roman"/>
          <w:color w:val="000000"/>
          <w:sz w:val="24"/>
          <w:szCs w:val="24"/>
        </w:rPr>
        <w:t xml:space="preserve">Any contract made pursuant to P.L.1971, c.198 (C.40A:11-1 et seq.) may include liquidated damages for the violation of any of the terms and conditions thereof or the failure to perform said contract in accordance with its terms and conditions, or the terms and conditions of P.L.1971, c.198 (C.40A:11-1 et seq.).  Notwithstanding any other provision of law to the contrary, it shall be void, unenforceable and against public policy for a provision in a contract entered into under P.L.1971, c.198 (C.40A:11-1 et seq.) to limit a contractor's remedy for the contracting unit's negligence, bad faith, active interference,  tortious conduct, or other reasons uncontemplated by the parties that delay the contractor's performance, to giving the contractor an extension of time for performance under the contract.  For the purposes of this section, "contractor" means a person, his </w:t>
      </w:r>
      <w:r w:rsidRPr="008C2DFA">
        <w:rPr>
          <w:rFonts w:ascii="Times New Roman" w:eastAsia="Times New Roman" w:hAnsi="Times New Roman"/>
          <w:color w:val="000000"/>
          <w:sz w:val="24"/>
          <w:szCs w:val="24"/>
        </w:rPr>
        <w:lastRenderedPageBreak/>
        <w:t>assignees or legal representatives with whom a contract with a contracting unit is made.</w:t>
      </w:r>
      <w:r w:rsidRPr="008C2DFA">
        <w:rPr>
          <w:rFonts w:ascii="Times New Roman" w:eastAsia="Times New Roman" w:hAnsi="Times New Roman"/>
          <w:color w:val="000000"/>
          <w:sz w:val="24"/>
          <w:szCs w:val="24"/>
        </w:rPr>
        <w:br/>
      </w:r>
      <w:r w:rsidRPr="008C2DFA">
        <w:rPr>
          <w:rFonts w:ascii="Times New Roman" w:eastAsia="Times New Roman" w:hAnsi="Times New Roman"/>
          <w:color w:val="000000"/>
          <w:sz w:val="24"/>
          <w:szCs w:val="24"/>
        </w:rPr>
        <w:br/>
        <w:t>L.1971, c.198, s.19; amended 1999, c.440, s.28; 2001, c.206, s.1.</w:t>
      </w:r>
    </w:p>
    <w:p w14:paraId="48BF15A5" w14:textId="77777777" w:rsidR="00A24FE4" w:rsidRPr="008C2DFA" w:rsidRDefault="00A24FE4" w:rsidP="000C0ADD">
      <w:pPr>
        <w:spacing w:after="0" w:line="276" w:lineRule="auto"/>
        <w:jc w:val="both"/>
        <w:rPr>
          <w:rFonts w:ascii="Times New Roman" w:hAnsi="Times New Roman"/>
          <w:sz w:val="24"/>
          <w:szCs w:val="24"/>
        </w:rPr>
      </w:pPr>
    </w:p>
    <w:p w14:paraId="65AE3467" w14:textId="6ED91216"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Initially, the LPC</w:t>
      </w:r>
      <w:r w:rsidR="008E73B1">
        <w:rPr>
          <w:rFonts w:ascii="Times New Roman" w:hAnsi="Times New Roman"/>
          <w:sz w:val="24"/>
          <w:szCs w:val="24"/>
        </w:rPr>
        <w:t>L</w:t>
      </w:r>
      <w:r w:rsidRPr="008C2DFA">
        <w:rPr>
          <w:rFonts w:ascii="Times New Roman" w:hAnsi="Times New Roman"/>
          <w:sz w:val="24"/>
          <w:szCs w:val="24"/>
        </w:rPr>
        <w:t xml:space="preserve"> allowed publicly bid, local government contracts to include exculpatory clauses that denied delay damages and limited a contractor’s remedy to an extension of time.</w:t>
      </w:r>
      <w:r w:rsidRPr="008C2DFA">
        <w:rPr>
          <w:rStyle w:val="FootnoteReference"/>
          <w:rFonts w:ascii="Times New Roman" w:hAnsi="Times New Roman"/>
          <w:sz w:val="24"/>
          <w:szCs w:val="24"/>
        </w:rPr>
        <w:footnoteReference w:id="18"/>
      </w:r>
      <w:r w:rsidRPr="008C2DFA">
        <w:rPr>
          <w:rFonts w:ascii="Times New Roman" w:hAnsi="Times New Roman"/>
          <w:sz w:val="24"/>
          <w:szCs w:val="24"/>
        </w:rPr>
        <w:t xml:space="preserve"> However, a 2001 amendment voided such clauses in most cases, finding them repugnant to public policy.</w:t>
      </w:r>
      <w:r w:rsidRPr="008C2DFA">
        <w:rPr>
          <w:rStyle w:val="FootnoteReference"/>
          <w:rFonts w:ascii="Times New Roman" w:hAnsi="Times New Roman"/>
          <w:sz w:val="24"/>
          <w:szCs w:val="24"/>
        </w:rPr>
        <w:footnoteReference w:id="19"/>
      </w:r>
      <w:r w:rsidRPr="008C2DFA">
        <w:rPr>
          <w:rFonts w:ascii="Times New Roman" w:hAnsi="Times New Roman"/>
          <w:sz w:val="24"/>
          <w:szCs w:val="24"/>
        </w:rPr>
        <w:t xml:space="preserve"> At the time of this case, the amended provision had yet to be construed. Thus, the Appellate Division considered the plain wording of the statute, as well as legislative intent, before finding that the exculpatory clause was valid because there was no evidence that Perth Amboy</w:t>
      </w:r>
      <w:r w:rsidR="00D41208">
        <w:rPr>
          <w:rFonts w:ascii="Times New Roman" w:hAnsi="Times New Roman"/>
          <w:sz w:val="24"/>
          <w:szCs w:val="24"/>
        </w:rPr>
        <w:t xml:space="preserve"> (the “contracting unit”)</w:t>
      </w:r>
      <w:r w:rsidRPr="008C2DFA">
        <w:rPr>
          <w:rFonts w:ascii="Times New Roman" w:hAnsi="Times New Roman"/>
          <w:sz w:val="24"/>
          <w:szCs w:val="24"/>
        </w:rPr>
        <w:t xml:space="preserve"> was itself negligent. Additionally, the court noted that the Legislature did not intend for a contractor’s negligence to be imputed to the public entity, thus allowing for a form of relief that otherwise would not exist.</w:t>
      </w:r>
    </w:p>
    <w:p w14:paraId="7D94332F" w14:textId="77777777" w:rsidR="001A4D47" w:rsidRPr="008C2DFA" w:rsidRDefault="001A4D47" w:rsidP="000C0ADD">
      <w:pPr>
        <w:spacing w:after="0" w:line="276" w:lineRule="auto"/>
        <w:ind w:firstLine="720"/>
        <w:jc w:val="both"/>
        <w:rPr>
          <w:rFonts w:ascii="Times New Roman" w:hAnsi="Times New Roman"/>
          <w:sz w:val="24"/>
          <w:szCs w:val="24"/>
        </w:rPr>
      </w:pPr>
    </w:p>
    <w:p w14:paraId="6A6B9473" w14:textId="77CE0CBA"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 xml:space="preserve">The amendment was modeled on a 1994 amendment to N.J.S. 2A:58B-3, which also forbids exculpatory clauses </w:t>
      </w:r>
      <w:r w:rsidR="00F16EC5">
        <w:rPr>
          <w:rFonts w:ascii="Times New Roman" w:hAnsi="Times New Roman"/>
          <w:sz w:val="24"/>
          <w:szCs w:val="24"/>
        </w:rPr>
        <w:t>for</w:t>
      </w:r>
      <w:r w:rsidRPr="008C2DFA">
        <w:rPr>
          <w:rFonts w:ascii="Times New Roman" w:hAnsi="Times New Roman"/>
          <w:sz w:val="24"/>
          <w:szCs w:val="24"/>
        </w:rPr>
        <w:t xml:space="preserve"> a public entity that exhibits “negligence, bad faith, active interference, or other tortious conduct.”</w:t>
      </w:r>
      <w:r w:rsidRPr="008C2DFA">
        <w:rPr>
          <w:rStyle w:val="FootnoteReference"/>
          <w:rFonts w:ascii="Times New Roman" w:hAnsi="Times New Roman"/>
          <w:sz w:val="24"/>
          <w:szCs w:val="24"/>
        </w:rPr>
        <w:footnoteReference w:id="20"/>
      </w:r>
      <w:r w:rsidRPr="008C2DFA">
        <w:rPr>
          <w:rFonts w:ascii="Times New Roman" w:hAnsi="Times New Roman"/>
          <w:sz w:val="24"/>
          <w:szCs w:val="24"/>
        </w:rPr>
        <w:t xml:space="preserve"> However, N.J.S. 2A:58B-3 specifically prohibits imputing the negligence of an agent to the public entity:</w:t>
      </w:r>
    </w:p>
    <w:p w14:paraId="397C7EA6" w14:textId="77777777" w:rsidR="001A4D47" w:rsidRPr="008C2DFA" w:rsidRDefault="001A4D47" w:rsidP="000C0ADD">
      <w:pPr>
        <w:spacing w:after="0" w:line="276" w:lineRule="auto"/>
        <w:ind w:firstLine="720"/>
        <w:jc w:val="both"/>
        <w:rPr>
          <w:rFonts w:ascii="Times New Roman" w:hAnsi="Times New Roman"/>
          <w:sz w:val="24"/>
          <w:szCs w:val="24"/>
        </w:rPr>
      </w:pPr>
    </w:p>
    <w:p w14:paraId="56A5A922" w14:textId="528E312C" w:rsidR="00A24FE4" w:rsidRDefault="00A24FE4" w:rsidP="005A6F19">
      <w:pPr>
        <w:spacing w:line="276" w:lineRule="auto"/>
        <w:ind w:left="720" w:right="720"/>
        <w:jc w:val="both"/>
        <w:rPr>
          <w:rFonts w:ascii="Times New Roman" w:hAnsi="Times New Roman"/>
          <w:b/>
          <w:bCs/>
          <w:sz w:val="24"/>
          <w:szCs w:val="24"/>
        </w:rPr>
      </w:pPr>
      <w:r w:rsidRPr="008C2DFA">
        <w:rPr>
          <w:rFonts w:ascii="Times New Roman" w:hAnsi="Times New Roman"/>
          <w:b/>
          <w:bCs/>
          <w:sz w:val="24"/>
          <w:szCs w:val="24"/>
        </w:rPr>
        <w:t>2A:58B-3.      Definitions </w:t>
      </w:r>
    </w:p>
    <w:p w14:paraId="2C5663A1" w14:textId="3C1AE724" w:rsidR="00A24FE4" w:rsidRPr="001A4D47" w:rsidRDefault="00A24FE4" w:rsidP="00080EAD">
      <w:pPr>
        <w:spacing w:line="276" w:lineRule="auto"/>
        <w:ind w:right="720" w:firstLine="720"/>
        <w:jc w:val="both"/>
        <w:rPr>
          <w:rFonts w:ascii="Times New Roman" w:hAnsi="Times New Roman"/>
          <w:sz w:val="24"/>
          <w:szCs w:val="24"/>
        </w:rPr>
      </w:pPr>
      <w:r w:rsidRPr="001A4D47">
        <w:rPr>
          <w:rFonts w:ascii="Times New Roman" w:hAnsi="Times New Roman"/>
          <w:sz w:val="24"/>
          <w:szCs w:val="24"/>
        </w:rPr>
        <w:t>a. As used in this act:</w:t>
      </w:r>
    </w:p>
    <w:p w14:paraId="0938EF02" w14:textId="77777777" w:rsidR="00A24FE4"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"Public entity" means this State or any department, public authority, public agency, public commission or any instrumentality of this State authorized by law to make contracts for the making of any public work, but shall not include any county, municipality or instrumentality thereof.  </w:t>
      </w:r>
    </w:p>
    <w:p w14:paraId="72704460" w14:textId="77777777" w:rsidR="00BD6EE8" w:rsidRDefault="00BD6EE8" w:rsidP="000C0ADD">
      <w:pPr>
        <w:spacing w:after="0" w:line="276" w:lineRule="auto"/>
        <w:ind w:left="720" w:right="720"/>
        <w:jc w:val="both"/>
        <w:rPr>
          <w:rFonts w:ascii="Times New Roman" w:hAnsi="Times New Roman"/>
          <w:sz w:val="24"/>
          <w:szCs w:val="24"/>
        </w:rPr>
      </w:pPr>
    </w:p>
    <w:p w14:paraId="6835D932" w14:textId="77777777" w:rsidR="00A24FE4"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"Contractor" means a person, his assignees or legal representatives, with whom a contract with a public entity is made.  </w:t>
      </w:r>
    </w:p>
    <w:p w14:paraId="6F2228A4" w14:textId="77777777" w:rsidR="00080EAD" w:rsidRDefault="00080EAD" w:rsidP="000C0ADD">
      <w:pPr>
        <w:spacing w:after="0" w:line="276" w:lineRule="auto"/>
        <w:ind w:left="720" w:right="720"/>
        <w:jc w:val="both"/>
        <w:rPr>
          <w:rFonts w:ascii="Times New Roman" w:hAnsi="Times New Roman"/>
          <w:sz w:val="24"/>
          <w:szCs w:val="24"/>
        </w:rPr>
      </w:pPr>
    </w:p>
    <w:p w14:paraId="0C7E103F" w14:textId="77777777" w:rsidR="00080EAD"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 xml:space="preserve">b.    A covenant, promise, agreement or understanding in, or in connection with or collateral to a contract, agreement or purchase order, to which a public entity is a party, relative to the construction, alteration, repair, maintenance, servicing or security of a building, structure, highway, roadway, railroad, appurtenance and appliance, including moving, demolition, excavating, grading, clearing, site preparation or development of real property connected therewith, purporting to </w:t>
      </w:r>
      <w:r w:rsidRPr="008C2DFA">
        <w:rPr>
          <w:rFonts w:ascii="Times New Roman" w:hAnsi="Times New Roman"/>
          <w:sz w:val="24"/>
          <w:szCs w:val="24"/>
        </w:rPr>
        <w:lastRenderedPageBreak/>
        <w:t>limit a contractor's remedy for delayed performance caused by the public entity's negligence, bad faith, active interference, or other tortious conduct to an extension of time for performance under the contract, is against public policy and is void and unenforceable.  </w:t>
      </w:r>
    </w:p>
    <w:p w14:paraId="74DA3937" w14:textId="5B41ED51" w:rsidR="00A24FE4"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br/>
      </w:r>
      <w:r w:rsidRPr="009237CB">
        <w:rPr>
          <w:rFonts w:ascii="Times New Roman" w:hAnsi="Times New Roman"/>
          <w:i/>
          <w:sz w:val="24"/>
          <w:szCs w:val="24"/>
        </w:rPr>
        <w:t>c.    Nothing in this section shall be deemed to void any provisions in a contract, agreement or purchase order which limits a contractor's remedy for delayed performance caused by reasons contemplated by the parties nor shall the negligence of others be imputed to the State.</w:t>
      </w:r>
      <w:r w:rsidRPr="008C2DFA">
        <w:rPr>
          <w:rFonts w:ascii="Times New Roman" w:hAnsi="Times New Roman"/>
          <w:sz w:val="24"/>
          <w:szCs w:val="24"/>
        </w:rPr>
        <w:t> [emphasis added] </w:t>
      </w:r>
    </w:p>
    <w:p w14:paraId="0B3A319E" w14:textId="77777777" w:rsidR="00080EAD" w:rsidRDefault="00080EAD" w:rsidP="000C0ADD">
      <w:pPr>
        <w:spacing w:after="0" w:line="276" w:lineRule="auto"/>
        <w:ind w:left="720" w:right="720"/>
        <w:jc w:val="both"/>
        <w:rPr>
          <w:rFonts w:ascii="Times New Roman" w:hAnsi="Times New Roman"/>
          <w:sz w:val="24"/>
          <w:szCs w:val="24"/>
        </w:rPr>
      </w:pPr>
    </w:p>
    <w:p w14:paraId="72D1DBF4" w14:textId="77777777" w:rsidR="00A24FE4" w:rsidRPr="008C2DFA"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d.    Nothing in this section shall be deemed to void any provision in a contract, agreement or purchase order which requires notice of delays, provides for arbitration or other procedures for settlement or provides for liquidated damages.  </w:t>
      </w:r>
      <w:r w:rsidRPr="008C2DFA">
        <w:rPr>
          <w:rFonts w:ascii="Times New Roman" w:hAnsi="Times New Roman"/>
          <w:sz w:val="24"/>
          <w:szCs w:val="24"/>
        </w:rPr>
        <w:br/>
      </w:r>
      <w:r w:rsidRPr="008C2DFA">
        <w:rPr>
          <w:rFonts w:ascii="Times New Roman" w:hAnsi="Times New Roman"/>
          <w:sz w:val="24"/>
          <w:szCs w:val="24"/>
        </w:rPr>
        <w:br/>
        <w:t>L.1994, c.80. </w:t>
      </w:r>
    </w:p>
    <w:p w14:paraId="77F00BE9" w14:textId="77777777" w:rsidR="00A24FE4" w:rsidRPr="008C2DFA" w:rsidRDefault="00A24FE4" w:rsidP="000C0ADD">
      <w:pPr>
        <w:spacing w:after="0" w:line="276" w:lineRule="auto"/>
        <w:jc w:val="both"/>
        <w:rPr>
          <w:rFonts w:ascii="Times New Roman" w:hAnsi="Times New Roman"/>
          <w:sz w:val="24"/>
          <w:szCs w:val="24"/>
        </w:rPr>
      </w:pPr>
    </w:p>
    <w:p w14:paraId="01611137" w14:textId="77777777" w:rsidR="00690860" w:rsidRDefault="00690860" w:rsidP="005A6F1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Outreach</w:t>
      </w:r>
    </w:p>
    <w:p w14:paraId="35E69B72" w14:textId="12B81DF9"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In addition to harmonizing the two statutory provisions, above, outreach to Ed</w:t>
      </w:r>
      <w:r w:rsidR="000C0ADD">
        <w:rPr>
          <w:rFonts w:ascii="Times New Roman" w:hAnsi="Times New Roman"/>
          <w:sz w:val="24"/>
          <w:szCs w:val="24"/>
        </w:rPr>
        <w:t>ward J.</w:t>
      </w:r>
      <w:r w:rsidRPr="008C2DFA">
        <w:rPr>
          <w:rFonts w:ascii="Times New Roman" w:hAnsi="Times New Roman"/>
          <w:sz w:val="24"/>
          <w:szCs w:val="24"/>
        </w:rPr>
        <w:t xml:space="preserve"> Buzak, </w:t>
      </w:r>
      <w:r w:rsidR="000C0ADD">
        <w:rPr>
          <w:rFonts w:ascii="Times New Roman" w:hAnsi="Times New Roman"/>
          <w:sz w:val="24"/>
          <w:szCs w:val="24"/>
        </w:rPr>
        <w:t xml:space="preserve">Esq., </w:t>
      </w:r>
      <w:r w:rsidRPr="008C2DFA">
        <w:rPr>
          <w:rFonts w:ascii="Times New Roman" w:hAnsi="Times New Roman"/>
          <w:sz w:val="24"/>
          <w:szCs w:val="24"/>
        </w:rPr>
        <w:t xml:space="preserve">a past Chairman of the Legislative Committee of the Association of Environmental Authorities, resulted in his strongly suggesting that the </w:t>
      </w:r>
      <w:r w:rsidR="00DB0268">
        <w:rPr>
          <w:rFonts w:ascii="Times New Roman" w:hAnsi="Times New Roman"/>
          <w:sz w:val="24"/>
          <w:szCs w:val="24"/>
        </w:rPr>
        <w:t>Public Schools Contracts Law</w:t>
      </w:r>
      <w:r w:rsidRPr="008C2DFA">
        <w:rPr>
          <w:rFonts w:ascii="Times New Roman" w:hAnsi="Times New Roman"/>
          <w:sz w:val="24"/>
          <w:szCs w:val="24"/>
        </w:rPr>
        <w:t xml:space="preserve"> be similarly amended. </w:t>
      </w:r>
    </w:p>
    <w:p w14:paraId="4D32B133" w14:textId="77777777" w:rsidR="000C0ADD" w:rsidRDefault="000C0ADD" w:rsidP="000C0ADD">
      <w:pPr>
        <w:spacing w:after="0" w:line="276" w:lineRule="auto"/>
        <w:ind w:firstLine="720"/>
        <w:jc w:val="both"/>
        <w:rPr>
          <w:rFonts w:ascii="Times New Roman" w:hAnsi="Times New Roman"/>
          <w:sz w:val="24"/>
          <w:szCs w:val="24"/>
        </w:rPr>
      </w:pPr>
    </w:p>
    <w:p w14:paraId="6AE63CAD" w14:textId="120F5588" w:rsidR="00A24FE4" w:rsidRPr="008C2DFA"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 xml:space="preserve">Mr. Buzak noted that a companion amendment to that statute, specifically N.J.S. 18A:18A-41, was </w:t>
      </w:r>
      <w:r>
        <w:rPr>
          <w:rFonts w:ascii="Times New Roman" w:hAnsi="Times New Roman"/>
          <w:sz w:val="24"/>
          <w:szCs w:val="24"/>
        </w:rPr>
        <w:t>enacted</w:t>
      </w:r>
      <w:r w:rsidRPr="008C2DFA">
        <w:rPr>
          <w:rFonts w:ascii="Times New Roman" w:hAnsi="Times New Roman"/>
          <w:sz w:val="24"/>
          <w:szCs w:val="24"/>
        </w:rPr>
        <w:t xml:space="preserve"> to achieve the same objective as the 2001 amendment to the LPC</w:t>
      </w:r>
      <w:r w:rsidR="005A4633">
        <w:rPr>
          <w:rFonts w:ascii="Times New Roman" w:hAnsi="Times New Roman"/>
          <w:sz w:val="24"/>
          <w:szCs w:val="24"/>
        </w:rPr>
        <w:t>L</w:t>
      </w:r>
      <w:r w:rsidRPr="008C2DFA">
        <w:rPr>
          <w:rFonts w:ascii="Times New Roman" w:hAnsi="Times New Roman"/>
          <w:sz w:val="24"/>
          <w:szCs w:val="24"/>
        </w:rPr>
        <w:t>. (The Senate Committee Statement also indicates that the bill prohibiting most “no damage for delay” clauses was intended to apply both to the LPC</w:t>
      </w:r>
      <w:r w:rsidR="005A4633">
        <w:rPr>
          <w:rFonts w:ascii="Times New Roman" w:hAnsi="Times New Roman"/>
          <w:sz w:val="24"/>
          <w:szCs w:val="24"/>
        </w:rPr>
        <w:t>L</w:t>
      </w:r>
      <w:r w:rsidRPr="008C2DFA">
        <w:rPr>
          <w:rFonts w:ascii="Times New Roman" w:hAnsi="Times New Roman"/>
          <w:sz w:val="24"/>
          <w:szCs w:val="24"/>
        </w:rPr>
        <w:t xml:space="preserve"> and to the Public School</w:t>
      </w:r>
      <w:r w:rsidR="00DB0268">
        <w:rPr>
          <w:rFonts w:ascii="Times New Roman" w:hAnsi="Times New Roman"/>
          <w:sz w:val="24"/>
          <w:szCs w:val="24"/>
        </w:rPr>
        <w:t>s</w:t>
      </w:r>
      <w:r w:rsidRPr="008C2DFA">
        <w:rPr>
          <w:rFonts w:ascii="Times New Roman" w:hAnsi="Times New Roman"/>
          <w:sz w:val="24"/>
          <w:szCs w:val="24"/>
        </w:rPr>
        <w:t xml:space="preserve"> Contracts Law.</w:t>
      </w:r>
      <w:r w:rsidRPr="008C2DFA">
        <w:rPr>
          <w:rStyle w:val="FootnoteReference"/>
          <w:rFonts w:ascii="Times New Roman" w:hAnsi="Times New Roman"/>
          <w:sz w:val="24"/>
          <w:szCs w:val="24"/>
        </w:rPr>
        <w:footnoteReference w:id="21"/>
      </w:r>
      <w:r w:rsidRPr="008C2DFA">
        <w:rPr>
          <w:rFonts w:ascii="Times New Roman" w:hAnsi="Times New Roman"/>
          <w:sz w:val="24"/>
          <w:szCs w:val="24"/>
        </w:rPr>
        <w:t xml:space="preserve"> In addition, several other sections of the amendment applied to both statutes.</w:t>
      </w:r>
      <w:r w:rsidRPr="008C2DFA">
        <w:rPr>
          <w:rStyle w:val="FootnoteReference"/>
          <w:rFonts w:ascii="Times New Roman" w:hAnsi="Times New Roman"/>
          <w:sz w:val="24"/>
          <w:szCs w:val="24"/>
        </w:rPr>
        <w:footnoteReference w:id="22"/>
      </w:r>
      <w:r w:rsidRPr="008C2DFA">
        <w:rPr>
          <w:rFonts w:ascii="Times New Roman" w:hAnsi="Times New Roman"/>
          <w:sz w:val="24"/>
          <w:szCs w:val="24"/>
        </w:rPr>
        <w:t xml:space="preserve">) Therefore, he </w:t>
      </w:r>
      <w:r w:rsidR="00E45E98">
        <w:rPr>
          <w:rFonts w:ascii="Times New Roman" w:hAnsi="Times New Roman"/>
          <w:sz w:val="24"/>
          <w:szCs w:val="24"/>
        </w:rPr>
        <w:t>suggested</w:t>
      </w:r>
      <w:r w:rsidRPr="008C2DFA">
        <w:rPr>
          <w:rFonts w:ascii="Times New Roman" w:hAnsi="Times New Roman"/>
          <w:sz w:val="24"/>
          <w:szCs w:val="24"/>
        </w:rPr>
        <w:t xml:space="preserve"> that any revision to the LPC</w:t>
      </w:r>
      <w:r w:rsidR="00125B6B">
        <w:rPr>
          <w:rFonts w:ascii="Times New Roman" w:hAnsi="Times New Roman"/>
          <w:sz w:val="24"/>
          <w:szCs w:val="24"/>
        </w:rPr>
        <w:t>L</w:t>
      </w:r>
      <w:r w:rsidRPr="008C2DFA">
        <w:rPr>
          <w:rFonts w:ascii="Times New Roman" w:hAnsi="Times New Roman"/>
          <w:sz w:val="24"/>
          <w:szCs w:val="24"/>
        </w:rPr>
        <w:t xml:space="preserve"> should be extended to the Boards of Education.</w:t>
      </w:r>
    </w:p>
    <w:p w14:paraId="7BE15910" w14:textId="77777777" w:rsidR="00690860" w:rsidRDefault="00690860" w:rsidP="000C0ADD">
      <w:pPr>
        <w:spacing w:after="0" w:line="276" w:lineRule="auto"/>
        <w:ind w:firstLine="720"/>
        <w:jc w:val="both"/>
        <w:rPr>
          <w:rFonts w:ascii="Times New Roman" w:hAnsi="Times New Roman" w:cs="Times New Roman"/>
          <w:sz w:val="24"/>
          <w:szCs w:val="24"/>
        </w:rPr>
      </w:pPr>
    </w:p>
    <w:p w14:paraId="0F22A339" w14:textId="77777777" w:rsidR="00690860" w:rsidRDefault="00690860" w:rsidP="005A6F1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4087481" w14:textId="2D882371" w:rsidR="00525415" w:rsidRDefault="00690860" w:rsidP="000C0ADD">
      <w:pPr>
        <w:spacing w:after="0" w:line="276" w:lineRule="auto"/>
        <w:ind w:firstLine="720"/>
        <w:jc w:val="both"/>
        <w:rPr>
          <w:rFonts w:ascii="Times New Roman" w:hAnsi="Times New Roman"/>
          <w:sz w:val="24"/>
          <w:szCs w:val="24"/>
        </w:rPr>
      </w:pPr>
      <w:r>
        <w:rPr>
          <w:rFonts w:ascii="Times New Roman" w:hAnsi="Times New Roman" w:cs="Times New Roman"/>
          <w:sz w:val="24"/>
          <w:szCs w:val="24"/>
        </w:rPr>
        <w:t xml:space="preserve">Based on the feedback received, the Commission recommends </w:t>
      </w:r>
      <w:r w:rsidR="00783618">
        <w:rPr>
          <w:rFonts w:ascii="Times New Roman" w:hAnsi="Times New Roman" w:cs="Times New Roman"/>
          <w:sz w:val="24"/>
          <w:szCs w:val="24"/>
        </w:rPr>
        <w:t>that both N.J.S. 40A:11-19 and N.J.S. 18A:18A-41</w:t>
      </w:r>
      <w:r w:rsidR="007543CF">
        <w:rPr>
          <w:rFonts w:ascii="Times New Roman" w:hAnsi="Times New Roman" w:cs="Times New Roman"/>
          <w:sz w:val="24"/>
          <w:szCs w:val="24"/>
        </w:rPr>
        <w:t xml:space="preserve"> be revised to mirror the wording in </w:t>
      </w:r>
      <w:r w:rsidR="00525415">
        <w:rPr>
          <w:rFonts w:ascii="Times New Roman" w:hAnsi="Times New Roman" w:cs="Times New Roman"/>
          <w:sz w:val="24"/>
          <w:szCs w:val="24"/>
        </w:rPr>
        <w:t>N.J.S. 2A:58B-3(c)</w:t>
      </w:r>
      <w:r w:rsidR="00E45E98">
        <w:rPr>
          <w:rFonts w:ascii="Times New Roman" w:hAnsi="Times New Roman" w:cs="Times New Roman"/>
          <w:sz w:val="24"/>
          <w:szCs w:val="24"/>
        </w:rPr>
        <w:t xml:space="preserve"> as shown in the Appendix on the following pages</w:t>
      </w:r>
      <w:r w:rsidR="007064A6">
        <w:rPr>
          <w:rFonts w:ascii="Times New Roman" w:hAnsi="Times New Roman" w:cs="Times New Roman"/>
          <w:sz w:val="24"/>
          <w:szCs w:val="24"/>
        </w:rPr>
        <w:t xml:space="preserve">, </w:t>
      </w:r>
      <w:r w:rsidR="00E8240C">
        <w:rPr>
          <w:rFonts w:ascii="Times New Roman" w:hAnsi="Times New Roman" w:cs="Times New Roman"/>
          <w:sz w:val="24"/>
          <w:szCs w:val="24"/>
        </w:rPr>
        <w:t xml:space="preserve">using the definition for “district” in N.J.S. </w:t>
      </w:r>
      <w:r w:rsidR="00E8240C" w:rsidRPr="00A4237A">
        <w:rPr>
          <w:rFonts w:ascii="Times New Roman" w:hAnsi="Times New Roman" w:cs="Times New Roman"/>
          <w:color w:val="000000"/>
          <w:sz w:val="27"/>
          <w:szCs w:val="27"/>
        </w:rPr>
        <w:t>18A:18A-2</w:t>
      </w:r>
      <w:r w:rsidR="00E8240C">
        <w:rPr>
          <w:rFonts w:ascii="Times New Roman" w:hAnsi="Times New Roman" w:cs="Times New Roman"/>
          <w:sz w:val="24"/>
          <w:szCs w:val="24"/>
        </w:rPr>
        <w:t xml:space="preserve"> and “contracting unit” in N.J.S. 40A:11-2 when refer</w:t>
      </w:r>
      <w:r w:rsidR="00350439">
        <w:rPr>
          <w:rFonts w:ascii="Times New Roman" w:hAnsi="Times New Roman" w:cs="Times New Roman"/>
          <w:sz w:val="24"/>
          <w:szCs w:val="24"/>
        </w:rPr>
        <w:t>enc</w:t>
      </w:r>
      <w:r w:rsidR="00E8240C">
        <w:rPr>
          <w:rFonts w:ascii="Times New Roman" w:hAnsi="Times New Roman" w:cs="Times New Roman"/>
          <w:sz w:val="24"/>
          <w:szCs w:val="24"/>
        </w:rPr>
        <w:t>ing the public entity. As well,</w:t>
      </w:r>
      <w:r w:rsidR="00182E62">
        <w:rPr>
          <w:rFonts w:ascii="Times New Roman" w:hAnsi="Times New Roman" w:cs="Times New Roman"/>
          <w:sz w:val="24"/>
          <w:szCs w:val="24"/>
        </w:rPr>
        <w:t xml:space="preserve"> N.J.S. 2A:58B-3(c) </w:t>
      </w:r>
      <w:r w:rsidR="00E8240C">
        <w:rPr>
          <w:rFonts w:ascii="Times New Roman" w:hAnsi="Times New Roman" w:cs="Times New Roman"/>
          <w:sz w:val="24"/>
          <w:szCs w:val="24"/>
        </w:rPr>
        <w:t xml:space="preserve">would </w:t>
      </w:r>
      <w:r w:rsidR="00182E62">
        <w:rPr>
          <w:rFonts w:ascii="Times New Roman" w:hAnsi="Times New Roman" w:cs="Times New Roman"/>
          <w:sz w:val="24"/>
          <w:szCs w:val="24"/>
        </w:rPr>
        <w:t>be revised to clarify that “the State” refers to the public entity</w:t>
      </w:r>
      <w:r w:rsidR="00525415">
        <w:rPr>
          <w:rFonts w:ascii="Times New Roman" w:hAnsi="Times New Roman" w:cs="Times New Roman"/>
          <w:sz w:val="24"/>
          <w:szCs w:val="24"/>
        </w:rPr>
        <w:t xml:space="preserve">. </w:t>
      </w:r>
      <w:r w:rsidR="008B6360">
        <w:rPr>
          <w:rFonts w:ascii="Times New Roman" w:hAnsi="Times New Roman" w:cs="Times New Roman"/>
          <w:sz w:val="24"/>
          <w:szCs w:val="24"/>
        </w:rPr>
        <w:t>A</w:t>
      </w:r>
      <w:r w:rsidR="00525415">
        <w:rPr>
          <w:rFonts w:ascii="Times New Roman" w:hAnsi="Times New Roman" w:cs="Times New Roman"/>
          <w:sz w:val="24"/>
          <w:szCs w:val="24"/>
        </w:rPr>
        <w:t xml:space="preserve">ll three statutory sections </w:t>
      </w:r>
      <w:r w:rsidR="00E45E98">
        <w:rPr>
          <w:rFonts w:ascii="Times New Roman" w:hAnsi="Times New Roman" w:cs="Times New Roman"/>
          <w:sz w:val="24"/>
          <w:szCs w:val="24"/>
        </w:rPr>
        <w:t>would then</w:t>
      </w:r>
      <w:r w:rsidR="00525415">
        <w:rPr>
          <w:rFonts w:ascii="Times New Roman" w:hAnsi="Times New Roman" w:cs="Times New Roman"/>
          <w:sz w:val="24"/>
          <w:szCs w:val="24"/>
        </w:rPr>
        <w:t xml:space="preserve"> specifically prohibit imputing the negligence of a third party to a </w:t>
      </w:r>
      <w:r w:rsidR="00525415">
        <w:rPr>
          <w:rFonts w:ascii="Times New Roman" w:hAnsi="Times New Roman" w:cs="Times New Roman"/>
          <w:sz w:val="24"/>
          <w:szCs w:val="24"/>
        </w:rPr>
        <w:lastRenderedPageBreak/>
        <w:t xml:space="preserve">public entity. This </w:t>
      </w:r>
      <w:r w:rsidR="00525415" w:rsidRPr="008C2DFA">
        <w:rPr>
          <w:rFonts w:ascii="Times New Roman" w:hAnsi="Times New Roman"/>
          <w:sz w:val="24"/>
          <w:szCs w:val="24"/>
        </w:rPr>
        <w:t>will allow for consistency in interpreting all contracts governed by these statutes, thus potentially alleviating the type of sprawling and costly litigation that gave rise to this case.</w:t>
      </w:r>
    </w:p>
    <w:p w14:paraId="0987DFC0" w14:textId="41454B39" w:rsidR="00BE47F3" w:rsidRDefault="00E45E98" w:rsidP="00E45E98">
      <w:pPr>
        <w:jc w:val="center"/>
        <w:rPr>
          <w:rFonts w:ascii="Times New Roman" w:hAnsi="Times New Roman" w:cs="Times New Roman"/>
          <w:sz w:val="24"/>
          <w:szCs w:val="24"/>
        </w:rPr>
      </w:pPr>
      <w:r w:rsidRPr="00E45E98">
        <w:rPr>
          <w:rFonts w:ascii="Times New Roman" w:hAnsi="Times New Roman" w:cs="Times New Roman"/>
          <w:b/>
          <w:sz w:val="24"/>
          <w:szCs w:val="24"/>
        </w:rPr>
        <w:t>Appendix</w:t>
      </w:r>
    </w:p>
    <w:p w14:paraId="57FBFFD9" w14:textId="1A771558" w:rsidR="00BD6EE8" w:rsidRDefault="00BD6EE8" w:rsidP="00E45E98">
      <w:pPr>
        <w:spacing w:after="0" w:line="276" w:lineRule="auto"/>
        <w:ind w:left="720" w:right="720"/>
        <w:jc w:val="both"/>
        <w:rPr>
          <w:rFonts w:ascii="Times New Roman" w:hAnsi="Times New Roman"/>
          <w:b/>
          <w:bCs/>
          <w:sz w:val="24"/>
          <w:szCs w:val="24"/>
        </w:rPr>
      </w:pPr>
      <w:r>
        <w:rPr>
          <w:rFonts w:ascii="Times New Roman" w:hAnsi="Times New Roman"/>
          <w:b/>
          <w:bCs/>
          <w:sz w:val="24"/>
          <w:szCs w:val="24"/>
        </w:rPr>
        <w:t>Model language:</w:t>
      </w:r>
    </w:p>
    <w:p w14:paraId="7993141A" w14:textId="77777777" w:rsidR="00BD6EE8" w:rsidRDefault="00BD6EE8" w:rsidP="00E45E98">
      <w:pPr>
        <w:spacing w:after="0" w:line="276" w:lineRule="auto"/>
        <w:ind w:left="720" w:right="720"/>
        <w:jc w:val="both"/>
        <w:rPr>
          <w:rFonts w:ascii="Times New Roman" w:hAnsi="Times New Roman"/>
          <w:b/>
          <w:bCs/>
          <w:sz w:val="24"/>
          <w:szCs w:val="24"/>
        </w:rPr>
      </w:pPr>
    </w:p>
    <w:p w14:paraId="5A32ADE2" w14:textId="46D064FE" w:rsidR="00E45E98" w:rsidRDefault="00E45E98" w:rsidP="005A6F19">
      <w:pPr>
        <w:spacing w:line="276" w:lineRule="auto"/>
        <w:ind w:left="720" w:right="720"/>
        <w:jc w:val="both"/>
        <w:rPr>
          <w:rFonts w:ascii="Times New Roman" w:hAnsi="Times New Roman"/>
          <w:b/>
          <w:bCs/>
          <w:sz w:val="24"/>
          <w:szCs w:val="24"/>
        </w:rPr>
      </w:pPr>
      <w:r w:rsidRPr="008C2DFA">
        <w:rPr>
          <w:rFonts w:ascii="Times New Roman" w:hAnsi="Times New Roman"/>
          <w:b/>
          <w:bCs/>
          <w:sz w:val="24"/>
          <w:szCs w:val="24"/>
        </w:rPr>
        <w:t>2A:58B-3      Definitions </w:t>
      </w:r>
    </w:p>
    <w:p w14:paraId="3ACD4897" w14:textId="77777777" w:rsidR="00E45E98" w:rsidRPr="001A4D47" w:rsidRDefault="00E45E98" w:rsidP="00E45E98">
      <w:pPr>
        <w:spacing w:line="276" w:lineRule="auto"/>
        <w:ind w:right="720" w:firstLine="720"/>
        <w:jc w:val="both"/>
        <w:rPr>
          <w:rFonts w:ascii="Times New Roman" w:hAnsi="Times New Roman"/>
          <w:sz w:val="24"/>
          <w:szCs w:val="24"/>
        </w:rPr>
      </w:pPr>
      <w:r w:rsidRPr="001A4D47">
        <w:rPr>
          <w:rFonts w:ascii="Times New Roman" w:hAnsi="Times New Roman"/>
          <w:sz w:val="24"/>
          <w:szCs w:val="24"/>
        </w:rPr>
        <w:t>a. As used in this act:</w:t>
      </w:r>
    </w:p>
    <w:p w14:paraId="7066A9F6" w14:textId="77777777" w:rsidR="00E45E98"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"Public entity" means this State or any department, public authority, public agency, public commission or any instrumentality of this State authorized by law to make contracts for the making of any public work, but shall not include any county, municipality or instrumentality thereof.  </w:t>
      </w:r>
    </w:p>
    <w:p w14:paraId="67A9A6C8" w14:textId="77777777" w:rsidR="00BD6EE8" w:rsidRDefault="00BD6EE8" w:rsidP="00E45E98">
      <w:pPr>
        <w:spacing w:after="0" w:line="276" w:lineRule="auto"/>
        <w:ind w:left="720" w:right="720"/>
        <w:jc w:val="both"/>
        <w:rPr>
          <w:rFonts w:ascii="Times New Roman" w:hAnsi="Times New Roman"/>
          <w:sz w:val="24"/>
          <w:szCs w:val="24"/>
        </w:rPr>
      </w:pPr>
    </w:p>
    <w:p w14:paraId="2D932BCB" w14:textId="77777777" w:rsidR="00E45E98"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"Contractor" means a person, his assignees or legal representatives, with whom a contract with a public entity is made.  </w:t>
      </w:r>
    </w:p>
    <w:p w14:paraId="0203D41B" w14:textId="77777777" w:rsidR="00E45E98" w:rsidRDefault="00E45E98" w:rsidP="00E45E98">
      <w:pPr>
        <w:spacing w:after="0" w:line="276" w:lineRule="auto"/>
        <w:ind w:left="720" w:right="720"/>
        <w:jc w:val="both"/>
        <w:rPr>
          <w:rFonts w:ascii="Times New Roman" w:hAnsi="Times New Roman"/>
          <w:sz w:val="24"/>
          <w:szCs w:val="24"/>
        </w:rPr>
      </w:pPr>
    </w:p>
    <w:p w14:paraId="67ECBC9D" w14:textId="77777777" w:rsidR="00E45E98"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b.    A covenant, promise, agreement or understanding in, or in connection with or collateral to a contract, agreement or purchase order, to which a public entity is a party, relative to the construction, alteration, repair, maintenance, servicing or security of a building, structure, highway, roadway, railroad, appurtenance and appliance, including moving, demolition, excavating, grading, clearing, site preparation or development of real property connected therewith, purporting to limit a contractor's remedy for delayed performance caused by the public entity's negligence, bad faith, active interference, or other tortious conduct to an extension of time for performance under the contract, is against public policy and is void and unenforceable.  </w:t>
      </w:r>
    </w:p>
    <w:p w14:paraId="000CC4B5" w14:textId="719F2B94" w:rsidR="00E45E98" w:rsidRPr="00E54AD3"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br/>
      </w:r>
      <w:r w:rsidRPr="00E54AD3">
        <w:rPr>
          <w:rFonts w:ascii="Times New Roman" w:hAnsi="Times New Roman"/>
          <w:sz w:val="24"/>
          <w:szCs w:val="24"/>
        </w:rPr>
        <w:t>c.    Nothing in this section shall be deemed to void any provisions in a contract, agreement or purchase order which limits a contractor's remedy for delayed performance caused by reasons contemplated by the parties nor shall the negligence of others be imputed to the State.</w:t>
      </w:r>
    </w:p>
    <w:p w14:paraId="04E30CEE" w14:textId="77777777" w:rsidR="00E45E98" w:rsidRDefault="00E45E98" w:rsidP="00E45E98">
      <w:pPr>
        <w:spacing w:after="0" w:line="276" w:lineRule="auto"/>
        <w:ind w:left="720" w:right="720"/>
        <w:jc w:val="both"/>
        <w:rPr>
          <w:rFonts w:ascii="Times New Roman" w:hAnsi="Times New Roman"/>
          <w:sz w:val="24"/>
          <w:szCs w:val="24"/>
        </w:rPr>
      </w:pPr>
    </w:p>
    <w:p w14:paraId="1573AA48" w14:textId="77777777" w:rsidR="00E45E98" w:rsidRPr="008C2DFA"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d.    Nothing in this section shall be deemed to void any provision in a contract, agreement or purchase order which requires notice of delays, provides for arbitration or other procedures for settlement or provides for liquidated damages.  </w:t>
      </w:r>
      <w:r w:rsidRPr="008C2DFA">
        <w:rPr>
          <w:rFonts w:ascii="Times New Roman" w:hAnsi="Times New Roman"/>
          <w:sz w:val="24"/>
          <w:szCs w:val="24"/>
        </w:rPr>
        <w:br/>
      </w:r>
      <w:r w:rsidRPr="008C2DFA">
        <w:rPr>
          <w:rFonts w:ascii="Times New Roman" w:hAnsi="Times New Roman"/>
          <w:sz w:val="24"/>
          <w:szCs w:val="24"/>
        </w:rPr>
        <w:br/>
        <w:t>L.1994, c.80. </w:t>
      </w:r>
    </w:p>
    <w:p w14:paraId="2E039D0B" w14:textId="77777777" w:rsidR="00E45E98" w:rsidRDefault="00E45E98" w:rsidP="00E45E98">
      <w:pPr>
        <w:jc w:val="both"/>
        <w:rPr>
          <w:rFonts w:ascii="Times New Roman" w:hAnsi="Times New Roman" w:cs="Times New Roman"/>
          <w:sz w:val="24"/>
          <w:szCs w:val="24"/>
        </w:rPr>
      </w:pPr>
    </w:p>
    <w:p w14:paraId="1158468C" w14:textId="3A0AD3DC" w:rsidR="00E45E98" w:rsidRDefault="00E45E98" w:rsidP="00E45E98">
      <w:pPr>
        <w:jc w:val="both"/>
        <w:rPr>
          <w:rFonts w:ascii="Times New Roman" w:hAnsi="Times New Roman" w:cs="Times New Roman"/>
          <w:sz w:val="24"/>
          <w:szCs w:val="24"/>
        </w:rPr>
      </w:pPr>
      <w:r>
        <w:rPr>
          <w:rFonts w:ascii="Times New Roman" w:hAnsi="Times New Roman" w:cs="Times New Roman"/>
          <w:b/>
          <w:sz w:val="24"/>
          <w:szCs w:val="24"/>
        </w:rPr>
        <w:t xml:space="preserve">Proposed changes </w:t>
      </w:r>
      <w:r w:rsidR="00BD6EE8" w:rsidRPr="00BD6EE8">
        <w:rPr>
          <w:rFonts w:ascii="Times New Roman" w:hAnsi="Times New Roman" w:cs="Times New Roman"/>
          <w:sz w:val="24"/>
          <w:szCs w:val="24"/>
        </w:rPr>
        <w:t xml:space="preserve">(proposed additions shown with </w:t>
      </w:r>
      <w:r w:rsidR="00BD6EE8" w:rsidRPr="00BD6EE8">
        <w:rPr>
          <w:rFonts w:ascii="Times New Roman" w:hAnsi="Times New Roman" w:cs="Times New Roman"/>
          <w:sz w:val="24"/>
          <w:szCs w:val="24"/>
          <w:u w:val="single"/>
        </w:rPr>
        <w:t>underline</w:t>
      </w:r>
      <w:r w:rsidR="00BD6EE8" w:rsidRPr="00BD6EE8">
        <w:rPr>
          <w:rFonts w:ascii="Times New Roman" w:hAnsi="Times New Roman" w:cs="Times New Roman"/>
          <w:sz w:val="24"/>
          <w:szCs w:val="24"/>
        </w:rPr>
        <w:t xml:space="preserve"> and deletions with </w:t>
      </w:r>
      <w:r w:rsidR="00BD6EE8" w:rsidRPr="00BD6EE8">
        <w:rPr>
          <w:rFonts w:ascii="Times New Roman" w:hAnsi="Times New Roman" w:cs="Times New Roman"/>
          <w:strike/>
          <w:sz w:val="24"/>
          <w:szCs w:val="24"/>
        </w:rPr>
        <w:t>strikeout</w:t>
      </w:r>
      <w:r w:rsidR="00BD6EE8" w:rsidRPr="00BD6EE8">
        <w:rPr>
          <w:rFonts w:ascii="Times New Roman" w:hAnsi="Times New Roman" w:cs="Times New Roman"/>
          <w:sz w:val="24"/>
          <w:szCs w:val="24"/>
        </w:rPr>
        <w:t>)</w:t>
      </w:r>
      <w:r w:rsidR="00BD6EE8">
        <w:rPr>
          <w:rFonts w:ascii="Times New Roman" w:hAnsi="Times New Roman" w:cs="Times New Roman"/>
          <w:sz w:val="24"/>
          <w:szCs w:val="24"/>
        </w:rPr>
        <w:t>:</w:t>
      </w:r>
    </w:p>
    <w:p w14:paraId="1F851D83" w14:textId="77777777" w:rsidR="00D1120D" w:rsidRDefault="00D1120D" w:rsidP="005A6F19">
      <w:pPr>
        <w:spacing w:line="276" w:lineRule="auto"/>
        <w:ind w:left="720" w:right="720"/>
        <w:jc w:val="both"/>
        <w:rPr>
          <w:rFonts w:ascii="Times New Roman" w:hAnsi="Times New Roman"/>
          <w:b/>
          <w:bCs/>
          <w:sz w:val="24"/>
          <w:szCs w:val="24"/>
        </w:rPr>
      </w:pPr>
      <w:r w:rsidRPr="008C2DFA">
        <w:rPr>
          <w:rFonts w:ascii="Times New Roman" w:hAnsi="Times New Roman"/>
          <w:b/>
          <w:bCs/>
          <w:sz w:val="24"/>
          <w:szCs w:val="24"/>
        </w:rPr>
        <w:lastRenderedPageBreak/>
        <w:t>2A:58B-3      Definitions </w:t>
      </w:r>
    </w:p>
    <w:p w14:paraId="6E0804F0" w14:textId="77777777" w:rsidR="00D1120D" w:rsidRPr="001A4D47" w:rsidRDefault="00D1120D" w:rsidP="00D1120D">
      <w:pPr>
        <w:spacing w:line="276" w:lineRule="auto"/>
        <w:ind w:right="720" w:firstLine="720"/>
        <w:jc w:val="both"/>
        <w:rPr>
          <w:rFonts w:ascii="Times New Roman" w:hAnsi="Times New Roman"/>
          <w:sz w:val="24"/>
          <w:szCs w:val="24"/>
        </w:rPr>
      </w:pPr>
      <w:r w:rsidRPr="001A4D47">
        <w:rPr>
          <w:rFonts w:ascii="Times New Roman" w:hAnsi="Times New Roman"/>
          <w:sz w:val="24"/>
          <w:szCs w:val="24"/>
        </w:rPr>
        <w:t>a. As used in this act:</w:t>
      </w:r>
    </w:p>
    <w:p w14:paraId="44B25117" w14:textId="77777777" w:rsid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"Public entity" means this State or any department, public authority, public agency, public commission or any instrumentality of this State authorized by law to make contracts for the making of any public work, but shall not include any county, municipality or instrumentality thereof.  </w:t>
      </w:r>
    </w:p>
    <w:p w14:paraId="07DDBA66" w14:textId="77777777" w:rsidR="00D1120D" w:rsidRDefault="00D1120D" w:rsidP="00D1120D">
      <w:pPr>
        <w:spacing w:after="0" w:line="276" w:lineRule="auto"/>
        <w:ind w:left="720" w:right="720"/>
        <w:jc w:val="both"/>
        <w:rPr>
          <w:rFonts w:ascii="Times New Roman" w:hAnsi="Times New Roman"/>
          <w:sz w:val="24"/>
          <w:szCs w:val="24"/>
        </w:rPr>
      </w:pPr>
    </w:p>
    <w:p w14:paraId="604482C4" w14:textId="77777777" w:rsid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"Contractor" means a person, his assignees or legal representatives, with whom a contract with a public entity is made.  </w:t>
      </w:r>
    </w:p>
    <w:p w14:paraId="3F597D62" w14:textId="77777777" w:rsidR="00D1120D" w:rsidRDefault="00D1120D" w:rsidP="00D1120D">
      <w:pPr>
        <w:spacing w:after="0" w:line="276" w:lineRule="auto"/>
        <w:ind w:left="720" w:right="720"/>
        <w:jc w:val="both"/>
        <w:rPr>
          <w:rFonts w:ascii="Times New Roman" w:hAnsi="Times New Roman"/>
          <w:sz w:val="24"/>
          <w:szCs w:val="24"/>
        </w:rPr>
      </w:pPr>
    </w:p>
    <w:p w14:paraId="672BECD2" w14:textId="77777777" w:rsid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b.    A covenant, promise, agreement or understanding in, or in connection with or collateral to a contract, agreement or purchase order, to which a public entity is a party, relative to the construction, alteration, repair, maintenance, servicing or security of a building, structure, highway, roadway, railroad, appurtenance and appliance, including moving, demolition, excavating, grading, clearing, site preparation or development of real property connected therewith, purporting to limit a contractor's remedy for delayed performance caused by the public entity's negligence, bad faith, active interference, or other tortious conduct to an extension of time for performance under the contract, is against public policy and is void and unenforceable.  </w:t>
      </w:r>
    </w:p>
    <w:p w14:paraId="1B29146D" w14:textId="7931882B" w:rsidR="00D1120D" w:rsidRP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br/>
      </w:r>
      <w:r w:rsidRPr="00D1120D">
        <w:rPr>
          <w:rFonts w:ascii="Times New Roman" w:hAnsi="Times New Roman"/>
          <w:sz w:val="24"/>
          <w:szCs w:val="24"/>
        </w:rPr>
        <w:t xml:space="preserve">c.    Nothing in this section shall be deemed to void any provisions in a contract, agreement or purchase order which limits a contractor's remedy for delayed performance caused by reasons contemplated by the parties nor shall the negligence of others be imputed to the </w:t>
      </w:r>
      <w:r w:rsidRPr="00D1120D">
        <w:rPr>
          <w:rFonts w:ascii="Times New Roman" w:hAnsi="Times New Roman"/>
          <w:strike/>
          <w:sz w:val="24"/>
          <w:szCs w:val="24"/>
        </w:rPr>
        <w:t>State</w:t>
      </w:r>
      <w:r w:rsidRPr="00D1120D">
        <w:rPr>
          <w:rFonts w:ascii="Times New Roman" w:hAnsi="Times New Roman"/>
          <w:sz w:val="24"/>
          <w:szCs w:val="24"/>
        </w:rPr>
        <w:t xml:space="preserve"> </w:t>
      </w:r>
      <w:r w:rsidRPr="00D1120D">
        <w:rPr>
          <w:rFonts w:ascii="Times New Roman" w:hAnsi="Times New Roman"/>
          <w:sz w:val="24"/>
          <w:szCs w:val="24"/>
          <w:u w:val="single"/>
        </w:rPr>
        <w:t>public entity</w:t>
      </w:r>
      <w:r w:rsidRPr="00D1120D">
        <w:rPr>
          <w:rFonts w:ascii="Times New Roman" w:hAnsi="Times New Roman"/>
          <w:sz w:val="24"/>
          <w:szCs w:val="24"/>
        </w:rPr>
        <w:t>.</w:t>
      </w:r>
    </w:p>
    <w:p w14:paraId="12014ECD" w14:textId="77777777" w:rsidR="00D1120D" w:rsidRDefault="00D1120D" w:rsidP="00D1120D">
      <w:pPr>
        <w:spacing w:after="0" w:line="276" w:lineRule="auto"/>
        <w:ind w:left="720" w:right="720"/>
        <w:jc w:val="both"/>
        <w:rPr>
          <w:rFonts w:ascii="Times New Roman" w:hAnsi="Times New Roman"/>
          <w:sz w:val="24"/>
          <w:szCs w:val="24"/>
        </w:rPr>
      </w:pPr>
    </w:p>
    <w:p w14:paraId="5738C099" w14:textId="77777777" w:rsidR="00D1120D" w:rsidRPr="008C2DFA"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d.    Nothing in this section shall be deemed to void any provision in a contract, agreement or purchase order which requires notice of delays, provides for arbitration or other procedures for settlement or provides for liquidated damages.  </w:t>
      </w:r>
      <w:r w:rsidRPr="008C2DFA">
        <w:rPr>
          <w:rFonts w:ascii="Times New Roman" w:hAnsi="Times New Roman"/>
          <w:sz w:val="24"/>
          <w:szCs w:val="24"/>
        </w:rPr>
        <w:br/>
      </w:r>
      <w:r w:rsidRPr="008C2DFA">
        <w:rPr>
          <w:rFonts w:ascii="Times New Roman" w:hAnsi="Times New Roman"/>
          <w:sz w:val="24"/>
          <w:szCs w:val="24"/>
        </w:rPr>
        <w:br/>
        <w:t>L.1994, c.80. </w:t>
      </w:r>
    </w:p>
    <w:p w14:paraId="50D1E683" w14:textId="77777777" w:rsidR="00D1120D" w:rsidRPr="00BD6EE8" w:rsidRDefault="00D1120D" w:rsidP="00E45E98">
      <w:pPr>
        <w:jc w:val="both"/>
        <w:rPr>
          <w:rFonts w:ascii="Times New Roman" w:hAnsi="Times New Roman" w:cs="Times New Roman"/>
          <w:b/>
          <w:sz w:val="24"/>
          <w:szCs w:val="24"/>
        </w:rPr>
      </w:pPr>
    </w:p>
    <w:p w14:paraId="4C343FE9" w14:textId="77777777" w:rsidR="00E45E98" w:rsidRDefault="00E45E98" w:rsidP="005A6F19">
      <w:pPr>
        <w:spacing w:line="276" w:lineRule="auto"/>
        <w:ind w:left="720" w:right="720"/>
        <w:jc w:val="both"/>
        <w:rPr>
          <w:rFonts w:ascii="Times New Roman" w:hAnsi="Times New Roman"/>
          <w:b/>
          <w:sz w:val="24"/>
          <w:szCs w:val="24"/>
        </w:rPr>
      </w:pPr>
      <w:r w:rsidRPr="008C2DFA">
        <w:rPr>
          <w:rFonts w:ascii="Times New Roman" w:hAnsi="Times New Roman"/>
          <w:b/>
          <w:sz w:val="24"/>
          <w:szCs w:val="24"/>
        </w:rPr>
        <w:t>40A: 11-19 Liquidated damages; void provisions as to contractor's remedies</w:t>
      </w:r>
    </w:p>
    <w:p w14:paraId="6A1F4780" w14:textId="77777777" w:rsidR="00E45E98" w:rsidRDefault="00E45E98" w:rsidP="00E45E98">
      <w:pPr>
        <w:spacing w:after="0" w:line="276" w:lineRule="auto"/>
        <w:ind w:left="720" w:righ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a. </w:t>
      </w:r>
      <w:r>
        <w:rPr>
          <w:rFonts w:ascii="Times New Roman" w:eastAsia="Times New Roman" w:hAnsi="Times New Roman"/>
          <w:color w:val="000000"/>
          <w:sz w:val="24"/>
          <w:szCs w:val="24"/>
        </w:rPr>
        <w:t xml:space="preserve"> </w:t>
      </w:r>
      <w:r w:rsidRPr="008C2DFA">
        <w:rPr>
          <w:rFonts w:ascii="Times New Roman" w:eastAsia="Times New Roman" w:hAnsi="Times New Roman"/>
          <w:color w:val="000000"/>
          <w:sz w:val="24"/>
          <w:szCs w:val="24"/>
        </w:rPr>
        <w:t xml:space="preserve">Any contract made pursuant to P.L.1971, c.198 (C.40A:11-1 et seq.) may include liquidated damages for the violation of any of the terms and conditions thereof or the failure to perform said contract in accordance with its terms and conditions, or the terms and conditions of P.L.1971, c.198 (C.40A:11-1 et seq.).  Notwithstanding any other provision of law to the contrary, it shall be void, unenforceable and against public policy for a provision in a contract entered into </w:t>
      </w:r>
      <w:r w:rsidRPr="008C2DFA">
        <w:rPr>
          <w:rFonts w:ascii="Times New Roman" w:eastAsia="Times New Roman" w:hAnsi="Times New Roman"/>
          <w:color w:val="000000"/>
          <w:sz w:val="24"/>
          <w:szCs w:val="24"/>
        </w:rPr>
        <w:lastRenderedPageBreak/>
        <w:t xml:space="preserve">under P.L.1971, c.198 (C.40A:11-1 et seq.) to limit a contractor's remedy for the contracting unit's negligence, bad faith, active interference, tortious conduct, or other reasons uncontemplated by the parties that delay the contractor's performance, to giving the contractor an extension of time for performance under the contract.  </w:t>
      </w:r>
    </w:p>
    <w:p w14:paraId="1B0E94F6" w14:textId="77777777" w:rsidR="00E45E98" w:rsidRDefault="00E45E98" w:rsidP="00E45E98">
      <w:pPr>
        <w:spacing w:after="0" w:line="276" w:lineRule="auto"/>
        <w:ind w:left="720" w:right="720"/>
        <w:jc w:val="both"/>
        <w:rPr>
          <w:rFonts w:ascii="Times New Roman" w:eastAsia="Times New Roman" w:hAnsi="Times New Roman"/>
          <w:color w:val="000000"/>
          <w:sz w:val="24"/>
          <w:szCs w:val="24"/>
        </w:rPr>
      </w:pPr>
    </w:p>
    <w:p w14:paraId="6AFFFA14" w14:textId="226E4491" w:rsidR="00E45E98" w:rsidRDefault="00E45E98" w:rsidP="00E45E98">
      <w:pPr>
        <w:spacing w:after="0" w:line="276" w:lineRule="auto"/>
        <w:ind w:left="720" w:right="720"/>
        <w:jc w:val="both"/>
        <w:rPr>
          <w:rFonts w:ascii="Times New Roman" w:hAnsi="Times New Roman"/>
          <w:sz w:val="24"/>
          <w:szCs w:val="24"/>
        </w:rPr>
      </w:pPr>
      <w:r>
        <w:rPr>
          <w:rFonts w:ascii="Times New Roman" w:eastAsia="Times New Roman" w:hAnsi="Times New Roman"/>
          <w:color w:val="000000"/>
          <w:sz w:val="24"/>
          <w:szCs w:val="24"/>
          <w:u w:val="single"/>
        </w:rPr>
        <w:t xml:space="preserve">b. </w:t>
      </w:r>
      <w:r w:rsidRPr="008C2DFA">
        <w:rPr>
          <w:rFonts w:ascii="Times New Roman" w:hAnsi="Times New Roman"/>
          <w:sz w:val="24"/>
          <w:szCs w:val="24"/>
          <w:u w:val="single"/>
        </w:rPr>
        <w:t xml:space="preserve">Nothing in this section shall be deemed to void any provisions in a contract, agreement or purchase order which limits a contractor's remedy for delayed performance caused by reasons contemplated by the parties nor shall the negligence of others be imputed to the </w:t>
      </w:r>
      <w:r w:rsidR="00DE7578">
        <w:rPr>
          <w:rFonts w:ascii="Times New Roman" w:hAnsi="Times New Roman"/>
          <w:sz w:val="24"/>
          <w:szCs w:val="24"/>
          <w:u w:val="single"/>
        </w:rPr>
        <w:t>contracting unit</w:t>
      </w:r>
      <w:r w:rsidRPr="008C2DFA">
        <w:rPr>
          <w:rFonts w:ascii="Times New Roman" w:hAnsi="Times New Roman"/>
          <w:sz w:val="24"/>
          <w:szCs w:val="24"/>
          <w:u w:val="single"/>
        </w:rPr>
        <w:t>.</w:t>
      </w:r>
    </w:p>
    <w:p w14:paraId="65BA7F12" w14:textId="77777777" w:rsidR="00E45E98" w:rsidRDefault="00E45E98" w:rsidP="00E45E98">
      <w:pPr>
        <w:spacing w:after="0" w:line="276" w:lineRule="auto"/>
        <w:ind w:left="720" w:right="720"/>
        <w:jc w:val="both"/>
        <w:rPr>
          <w:rFonts w:ascii="Times New Roman" w:hAnsi="Times New Roman"/>
          <w:sz w:val="24"/>
          <w:szCs w:val="24"/>
        </w:rPr>
      </w:pPr>
    </w:p>
    <w:p w14:paraId="291AB537" w14:textId="3CC816FC" w:rsidR="00E45E98" w:rsidRDefault="00E45E98" w:rsidP="00E45E98">
      <w:pPr>
        <w:spacing w:after="0" w:line="276" w:lineRule="auto"/>
        <w:ind w:left="720" w:righ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w:t>
      </w:r>
      <w:r w:rsidRPr="008C2DFA">
        <w:rPr>
          <w:rFonts w:ascii="Times New Roman" w:eastAsia="Times New Roman" w:hAnsi="Times New Roman"/>
          <w:color w:val="000000"/>
          <w:sz w:val="24"/>
          <w:szCs w:val="24"/>
        </w:rPr>
        <w:t>For the purposes of this section, "contractor" means a person, his assignees or legal representatives with whom a contract with a contracting unit is made.</w:t>
      </w:r>
    </w:p>
    <w:p w14:paraId="6326A3A0" w14:textId="5C602869" w:rsidR="00D1120D" w:rsidRDefault="00D1120D" w:rsidP="00E45E98">
      <w:pPr>
        <w:spacing w:after="0" w:line="276" w:lineRule="auto"/>
        <w:ind w:left="720" w:right="720"/>
        <w:jc w:val="both"/>
        <w:rPr>
          <w:rFonts w:ascii="Times New Roman" w:eastAsia="Times New Roman" w:hAnsi="Times New Roman"/>
          <w:color w:val="000000"/>
          <w:sz w:val="24"/>
          <w:szCs w:val="24"/>
        </w:rPr>
      </w:pPr>
    </w:p>
    <w:p w14:paraId="79E39FAF" w14:textId="3E4A1AC5" w:rsidR="00E45E98" w:rsidRPr="008C2DFA" w:rsidRDefault="00E45E98" w:rsidP="00E45E98">
      <w:pPr>
        <w:spacing w:after="0" w:line="276" w:lineRule="auto"/>
        <w:ind w:left="720" w:right="720"/>
        <w:jc w:val="both"/>
        <w:rPr>
          <w:rFonts w:ascii="Times New Roman" w:eastAsia="Times New Roman" w:hAnsi="Times New Roman"/>
          <w:color w:val="000000"/>
          <w:sz w:val="24"/>
          <w:szCs w:val="24"/>
        </w:rPr>
      </w:pPr>
      <w:r w:rsidRPr="008C2DFA">
        <w:rPr>
          <w:rFonts w:ascii="Times New Roman" w:eastAsia="Times New Roman" w:hAnsi="Times New Roman"/>
          <w:color w:val="000000"/>
          <w:sz w:val="24"/>
          <w:szCs w:val="24"/>
        </w:rPr>
        <w:t>L.1971, c.198, s.19; amended 1999, c.440, s.28; 2001, c.206, s.1.</w:t>
      </w:r>
    </w:p>
    <w:p w14:paraId="7734125F" w14:textId="77777777" w:rsidR="00E45E98" w:rsidRDefault="00E45E98" w:rsidP="00E45E98">
      <w:pPr>
        <w:jc w:val="both"/>
        <w:rPr>
          <w:rFonts w:ascii="Times New Roman" w:hAnsi="Times New Roman" w:cs="Times New Roman"/>
          <w:b/>
          <w:sz w:val="24"/>
          <w:szCs w:val="24"/>
        </w:rPr>
      </w:pPr>
    </w:p>
    <w:p w14:paraId="0E8E1BBE" w14:textId="77777777" w:rsidR="00E45E98" w:rsidRPr="00E45E98" w:rsidRDefault="00E45E98" w:rsidP="005A6F19">
      <w:pPr>
        <w:ind w:firstLine="720"/>
        <w:jc w:val="both"/>
        <w:rPr>
          <w:rFonts w:ascii="Times New Roman" w:hAnsi="Times New Roman" w:cs="Times New Roman"/>
          <w:b/>
          <w:sz w:val="24"/>
          <w:szCs w:val="24"/>
        </w:rPr>
      </w:pPr>
      <w:r w:rsidRPr="00E45E98">
        <w:rPr>
          <w:rFonts w:ascii="Times New Roman" w:hAnsi="Times New Roman" w:cs="Times New Roman"/>
          <w:b/>
          <w:bCs/>
          <w:sz w:val="24"/>
          <w:szCs w:val="24"/>
        </w:rPr>
        <w:t>18A:18A-41. Liquidated damages</w:t>
      </w:r>
    </w:p>
    <w:p w14:paraId="5570E6B1" w14:textId="2F1C7C47" w:rsidR="00BD6EE8" w:rsidRDefault="00BD6EE8" w:rsidP="00BD6EE8">
      <w:pPr>
        <w:ind w:left="720" w:right="720"/>
        <w:jc w:val="both"/>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w:t>
      </w:r>
      <w:r w:rsidR="00E45E98" w:rsidRPr="00E45E98">
        <w:rPr>
          <w:rFonts w:ascii="Times New Roman" w:hAnsi="Times New Roman" w:cs="Times New Roman"/>
          <w:sz w:val="24"/>
          <w:szCs w:val="24"/>
        </w:rPr>
        <w:t xml:space="preserve">Any contract made pursuant to chapter 18A of Title 18A of the New Jersey Statutes may include liquidated damages for the violation of any of the terms and conditions thereof or the failure to perform said contract in accordance with its terms and conditions, or the terms and conditions of chapter 18A of Title 18A of the New Jersey Statutes. Notwithstanding any other provision of law to the contrary, it shall be void, unenforceable and against public policy for a provision in a contract entered into under Chapter 18A of Title 18A of the New Jersey Statutes to limit a contractor's remedy for the </w:t>
      </w:r>
      <w:r w:rsidR="00E45E98" w:rsidRPr="00B51A02">
        <w:rPr>
          <w:rFonts w:ascii="Times New Roman" w:hAnsi="Times New Roman" w:cs="Times New Roman"/>
          <w:sz w:val="24"/>
          <w:szCs w:val="24"/>
        </w:rPr>
        <w:t>contracting</w:t>
      </w:r>
      <w:r w:rsidR="00E45E98" w:rsidRPr="00E45E98">
        <w:rPr>
          <w:rFonts w:ascii="Times New Roman" w:hAnsi="Times New Roman" w:cs="Times New Roman"/>
          <w:sz w:val="24"/>
          <w:szCs w:val="24"/>
        </w:rPr>
        <w:t xml:space="preserve"> unit's negligence, bad faith, active interference, tortious conduct, or other reasons uncontemplated by the parties that delay the contractor's performance, to giving the contractor an extension of time for performance under the contract. </w:t>
      </w:r>
    </w:p>
    <w:p w14:paraId="183D4A37" w14:textId="0A9CDA18" w:rsidR="00BD6EE8" w:rsidRDefault="00BD6EE8" w:rsidP="00BD6EE8">
      <w:pPr>
        <w:spacing w:after="0" w:line="276" w:lineRule="auto"/>
        <w:ind w:left="720" w:right="720"/>
        <w:jc w:val="both"/>
        <w:rPr>
          <w:rFonts w:ascii="Times New Roman" w:hAnsi="Times New Roman"/>
          <w:sz w:val="24"/>
          <w:szCs w:val="24"/>
        </w:rPr>
      </w:pPr>
      <w:r>
        <w:rPr>
          <w:rFonts w:ascii="Times New Roman" w:eastAsia="Times New Roman" w:hAnsi="Times New Roman"/>
          <w:color w:val="000000"/>
          <w:sz w:val="24"/>
          <w:szCs w:val="24"/>
          <w:u w:val="single"/>
        </w:rPr>
        <w:t xml:space="preserve">b. </w:t>
      </w:r>
      <w:r w:rsidRPr="008C2DFA">
        <w:rPr>
          <w:rFonts w:ascii="Times New Roman" w:hAnsi="Times New Roman"/>
          <w:sz w:val="24"/>
          <w:szCs w:val="24"/>
          <w:u w:val="single"/>
        </w:rPr>
        <w:t xml:space="preserve">Nothing in this section shall be deemed to void any provisions in a contract, agreement or purchase order which limits a contractor's remedy for delayed performance caused by reasons contemplated by the parties nor shall the negligence of others be imputed to the </w:t>
      </w:r>
      <w:r w:rsidR="00B51A02">
        <w:rPr>
          <w:rFonts w:ascii="Times New Roman" w:hAnsi="Times New Roman"/>
          <w:sz w:val="24"/>
          <w:szCs w:val="24"/>
          <w:u w:val="single"/>
        </w:rPr>
        <w:t>contracting</w:t>
      </w:r>
      <w:r w:rsidR="0066041C">
        <w:rPr>
          <w:rFonts w:ascii="Times New Roman" w:hAnsi="Times New Roman"/>
          <w:sz w:val="24"/>
          <w:szCs w:val="24"/>
          <w:u w:val="single"/>
        </w:rPr>
        <w:t xml:space="preserve"> unit</w:t>
      </w:r>
      <w:r w:rsidRPr="008C2DFA">
        <w:rPr>
          <w:rFonts w:ascii="Times New Roman" w:hAnsi="Times New Roman"/>
          <w:sz w:val="24"/>
          <w:szCs w:val="24"/>
          <w:u w:val="single"/>
        </w:rPr>
        <w:t>.</w:t>
      </w:r>
    </w:p>
    <w:p w14:paraId="0254D0B0" w14:textId="77777777" w:rsidR="00BD6EE8" w:rsidRDefault="00BD6EE8" w:rsidP="00BD6EE8">
      <w:pPr>
        <w:spacing w:after="0" w:line="276" w:lineRule="auto"/>
        <w:ind w:left="720" w:right="720"/>
        <w:jc w:val="both"/>
        <w:rPr>
          <w:rFonts w:ascii="Times New Roman" w:hAnsi="Times New Roman"/>
          <w:sz w:val="24"/>
          <w:szCs w:val="24"/>
        </w:rPr>
      </w:pPr>
    </w:p>
    <w:p w14:paraId="46A5F199" w14:textId="1F056591" w:rsidR="00DE7578" w:rsidRDefault="00BD6EE8" w:rsidP="00DE7578">
      <w:pPr>
        <w:spacing w:after="0" w:line="276" w:lineRule="auto"/>
        <w:ind w:left="720" w:righ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w:t>
      </w:r>
      <w:r w:rsidRPr="008C2DFA">
        <w:rPr>
          <w:rFonts w:ascii="Times New Roman" w:eastAsia="Times New Roman" w:hAnsi="Times New Roman"/>
          <w:color w:val="000000"/>
          <w:sz w:val="24"/>
          <w:szCs w:val="24"/>
        </w:rPr>
        <w:t>For the purposes of this section, "contractor" means a person, his assignees or legal representatives with whom a contract with a contracting unit is made.</w:t>
      </w:r>
    </w:p>
    <w:p w14:paraId="2D1637B1" w14:textId="77777777" w:rsidR="005A6F19" w:rsidRDefault="005A6F19" w:rsidP="00DE7578">
      <w:pPr>
        <w:spacing w:after="0" w:line="276" w:lineRule="auto"/>
        <w:ind w:left="720" w:right="720"/>
        <w:jc w:val="both"/>
        <w:rPr>
          <w:rFonts w:ascii="Times New Roman" w:eastAsia="Times New Roman" w:hAnsi="Times New Roman"/>
          <w:color w:val="000000"/>
          <w:sz w:val="24"/>
          <w:szCs w:val="24"/>
        </w:rPr>
      </w:pPr>
    </w:p>
    <w:p w14:paraId="17F4A408" w14:textId="3B585447" w:rsidR="00E45E98" w:rsidRPr="00DE7578" w:rsidRDefault="00E45E98" w:rsidP="00DE7578">
      <w:pPr>
        <w:spacing w:after="0" w:line="276" w:lineRule="auto"/>
        <w:ind w:left="720" w:right="720"/>
        <w:jc w:val="both"/>
        <w:rPr>
          <w:rFonts w:ascii="Times New Roman" w:eastAsia="Times New Roman" w:hAnsi="Times New Roman"/>
          <w:color w:val="000000"/>
          <w:sz w:val="24"/>
          <w:szCs w:val="24"/>
        </w:rPr>
      </w:pPr>
      <w:r w:rsidRPr="00E45E98">
        <w:rPr>
          <w:rFonts w:ascii="Times New Roman" w:hAnsi="Times New Roman" w:cs="Times New Roman"/>
          <w:sz w:val="24"/>
          <w:szCs w:val="24"/>
        </w:rPr>
        <w:t>L.1977, c. 114, § 1, eff. June 2, 1977. Amended by L.1999, c. 440, § 77; L.2001, c. 206, § 2, eff. Aug. 8, 2001, eff. Apr. 17, 2000.</w:t>
      </w:r>
    </w:p>
    <w:sectPr w:rsidR="00E45E98" w:rsidRPr="00DE7578" w:rsidSect="008B636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C5DBC" w14:textId="77777777" w:rsidR="00BF15EE" w:rsidRDefault="00BF15EE" w:rsidP="00690860">
      <w:pPr>
        <w:spacing w:after="0" w:line="240" w:lineRule="auto"/>
      </w:pPr>
      <w:r>
        <w:separator/>
      </w:r>
    </w:p>
  </w:endnote>
  <w:endnote w:type="continuationSeparator" w:id="0">
    <w:p w14:paraId="3C59221C" w14:textId="77777777" w:rsidR="00BF15EE" w:rsidRDefault="00BF15EE" w:rsidP="0069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D617" w14:textId="730D9BDC" w:rsidR="008B6360" w:rsidRPr="008B6360" w:rsidRDefault="008B6360" w:rsidP="00182E62">
    <w:pPr>
      <w:pStyle w:val="Footer"/>
      <w:jc w:val="center"/>
      <w:rPr>
        <w:rFonts w:ascii="Times New Roman" w:hAnsi="Times New Roman" w:cs="Times New Roman"/>
        <w:sz w:val="20"/>
        <w:szCs w:val="20"/>
      </w:rPr>
    </w:pPr>
    <w:r w:rsidRPr="008B6360">
      <w:rPr>
        <w:rFonts w:ascii="Times New Roman" w:hAnsi="Times New Roman" w:cs="Times New Roman"/>
        <w:sz w:val="20"/>
        <w:szCs w:val="20"/>
      </w:rPr>
      <w:t>Imputing Negligence to a Public Entity –</w:t>
    </w:r>
    <w:r w:rsidR="00F74F16">
      <w:rPr>
        <w:rFonts w:ascii="Times New Roman" w:hAnsi="Times New Roman" w:cs="Times New Roman"/>
        <w:sz w:val="20"/>
        <w:szCs w:val="20"/>
      </w:rPr>
      <w:t xml:space="preserve"> </w:t>
    </w:r>
    <w:r w:rsidR="0034198A">
      <w:rPr>
        <w:rFonts w:ascii="Times New Roman" w:hAnsi="Times New Roman" w:cs="Times New Roman"/>
        <w:sz w:val="20"/>
        <w:szCs w:val="20"/>
      </w:rPr>
      <w:t>Final</w:t>
    </w:r>
    <w:r w:rsidRPr="008B6360">
      <w:rPr>
        <w:rFonts w:ascii="Times New Roman" w:hAnsi="Times New Roman" w:cs="Times New Roman"/>
        <w:sz w:val="20"/>
        <w:szCs w:val="20"/>
      </w:rPr>
      <w:t xml:space="preserve"> Report – </w:t>
    </w:r>
    <w:r w:rsidR="00F74F16">
      <w:rPr>
        <w:rFonts w:ascii="Times New Roman" w:hAnsi="Times New Roman" w:cs="Times New Roman"/>
        <w:sz w:val="20"/>
        <w:szCs w:val="20"/>
      </w:rPr>
      <w:t>June 2</w:t>
    </w:r>
    <w:r w:rsidR="0034198A">
      <w:rPr>
        <w:rFonts w:ascii="Times New Roman" w:hAnsi="Times New Roman" w:cs="Times New Roman"/>
        <w:sz w:val="20"/>
        <w:szCs w:val="20"/>
      </w:rPr>
      <w:t>0</w:t>
    </w:r>
    <w:r w:rsidRPr="008B6360">
      <w:rPr>
        <w:rFonts w:ascii="Times New Roman" w:hAnsi="Times New Roman" w:cs="Times New Roman"/>
        <w:sz w:val="20"/>
        <w:szCs w:val="20"/>
      </w:rPr>
      <w:t xml:space="preserve">, 2019 – Page </w:t>
    </w:r>
    <w:r w:rsidRPr="008B6360">
      <w:rPr>
        <w:rFonts w:ascii="Times New Roman" w:hAnsi="Times New Roman" w:cs="Times New Roman"/>
        <w:sz w:val="20"/>
        <w:szCs w:val="20"/>
      </w:rPr>
      <w:fldChar w:fldCharType="begin"/>
    </w:r>
    <w:r w:rsidRPr="008B6360">
      <w:rPr>
        <w:rFonts w:ascii="Times New Roman" w:hAnsi="Times New Roman" w:cs="Times New Roman"/>
        <w:sz w:val="20"/>
        <w:szCs w:val="20"/>
      </w:rPr>
      <w:instrText xml:space="preserve"> PAGE   \* MERGEFORMAT </w:instrText>
    </w:r>
    <w:r w:rsidRPr="008B6360">
      <w:rPr>
        <w:rFonts w:ascii="Times New Roman" w:hAnsi="Times New Roman" w:cs="Times New Roman"/>
        <w:sz w:val="20"/>
        <w:szCs w:val="20"/>
      </w:rPr>
      <w:fldChar w:fldCharType="separate"/>
    </w:r>
    <w:r w:rsidR="00F74F16">
      <w:rPr>
        <w:rFonts w:ascii="Times New Roman" w:hAnsi="Times New Roman" w:cs="Times New Roman"/>
        <w:noProof/>
        <w:sz w:val="20"/>
        <w:szCs w:val="20"/>
      </w:rPr>
      <w:t>4</w:t>
    </w:r>
    <w:r w:rsidRPr="008B6360">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FA483" w14:textId="77777777" w:rsidR="00BF15EE" w:rsidRDefault="00BF15EE" w:rsidP="00690860">
      <w:pPr>
        <w:spacing w:after="0" w:line="240" w:lineRule="auto"/>
      </w:pPr>
      <w:r>
        <w:separator/>
      </w:r>
    </w:p>
  </w:footnote>
  <w:footnote w:type="continuationSeparator" w:id="0">
    <w:p w14:paraId="7C2C4BB3" w14:textId="77777777" w:rsidR="00BF15EE" w:rsidRDefault="00BF15EE" w:rsidP="00690860">
      <w:pPr>
        <w:spacing w:after="0" w:line="240" w:lineRule="auto"/>
      </w:pPr>
      <w:r>
        <w:continuationSeparator/>
      </w:r>
    </w:p>
  </w:footnote>
  <w:footnote w:id="1">
    <w:p w14:paraId="0D91DA47" w14:textId="7E514B2B" w:rsidR="006042F7" w:rsidRPr="008B6360" w:rsidRDefault="006042F7">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008B6360" w:rsidRPr="008B6360">
        <w:rPr>
          <w:rFonts w:ascii="Times New Roman" w:hAnsi="Times New Roman" w:cs="Times New Roman"/>
          <w:i/>
        </w:rPr>
        <w:t xml:space="preserve">City of Perth Amboy v. Interstate Industrial Corp., </w:t>
      </w:r>
      <w:r w:rsidR="008B6360" w:rsidRPr="008B6360">
        <w:rPr>
          <w:rFonts w:ascii="Times New Roman" w:hAnsi="Times New Roman" w:cs="Times New Roman"/>
        </w:rPr>
        <w:t>2017 WL 2152738</w:t>
      </w:r>
      <w:r w:rsidR="008B6360">
        <w:rPr>
          <w:rFonts w:ascii="Times New Roman" w:hAnsi="Times New Roman" w:cs="Times New Roman"/>
        </w:rPr>
        <w:t>, *1</w:t>
      </w:r>
      <w:r w:rsidR="008B6360" w:rsidRPr="008B6360">
        <w:rPr>
          <w:rFonts w:ascii="Times New Roman" w:hAnsi="Times New Roman" w:cs="Times New Roman"/>
        </w:rPr>
        <w:t xml:space="preserve"> (App. Div. 2017)</w:t>
      </w:r>
      <w:r w:rsidR="00FF33D6" w:rsidRPr="008B6360">
        <w:rPr>
          <w:rFonts w:ascii="Times New Roman" w:hAnsi="Times New Roman" w:cs="Times New Roman"/>
        </w:rPr>
        <w:t>.</w:t>
      </w:r>
    </w:p>
  </w:footnote>
  <w:footnote w:id="2">
    <w:p w14:paraId="29387D17" w14:textId="79860FC0" w:rsidR="00BC51D9" w:rsidRPr="00FF33D6" w:rsidRDefault="00BC51D9">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3">
    <w:p w14:paraId="7C8973DF" w14:textId="77777777" w:rsidR="00690860" w:rsidRPr="00FF33D6" w:rsidRDefault="00690860" w:rsidP="00690860">
      <w:pPr>
        <w:pStyle w:val="FootnoteText"/>
        <w:rPr>
          <w:rFonts w:ascii="Times New Roman" w:hAnsi="Times New Roman" w:cs="Times New Roman"/>
          <w:i/>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4">
    <w:p w14:paraId="2C00776A" w14:textId="46A256A4" w:rsidR="00120D58" w:rsidRPr="00FF33D6" w:rsidRDefault="00120D58">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5">
    <w:p w14:paraId="402F3762" w14:textId="21C4525F" w:rsidR="00690860" w:rsidRPr="00FF33D6" w:rsidRDefault="00690860" w:rsidP="00690860">
      <w:pPr>
        <w:pStyle w:val="FootnoteText"/>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r w:rsidR="00FF33D6">
        <w:t xml:space="preserve"> </w:t>
      </w:r>
      <w:r w:rsidR="00FF33D6" w:rsidRPr="00FF33D6">
        <w:rPr>
          <w:rFonts w:ascii="Times New Roman" w:hAnsi="Times New Roman" w:cs="Times New Roman"/>
        </w:rPr>
        <w:t>at *2</w:t>
      </w:r>
      <w:r w:rsidR="00FF33D6">
        <w:rPr>
          <w:rFonts w:ascii="Times New Roman" w:hAnsi="Times New Roman" w:cs="Times New Roman"/>
        </w:rPr>
        <w:t>.</w:t>
      </w:r>
    </w:p>
  </w:footnote>
  <w:footnote w:id="6">
    <w:p w14:paraId="6E6C90BA" w14:textId="0238D239"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7">
    <w:p w14:paraId="23E78062" w14:textId="104A5B76" w:rsidR="00FF33D6" w:rsidRPr="00FF33D6" w:rsidRDefault="00FF33D6">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8">
    <w:p w14:paraId="76BDF32A" w14:textId="41969EDC" w:rsidR="00FF33D6" w:rsidRPr="00FF33D6" w:rsidRDefault="00FF33D6">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r w:rsidRPr="00FF33D6">
        <w:rPr>
          <w:rFonts w:ascii="Times New Roman" w:hAnsi="Times New Roman" w:cs="Times New Roman"/>
        </w:rPr>
        <w:t xml:space="preserve"> at *3</w:t>
      </w:r>
      <w:r>
        <w:rPr>
          <w:rFonts w:ascii="Times New Roman" w:hAnsi="Times New Roman" w:cs="Times New Roman"/>
        </w:rPr>
        <w:t>.</w:t>
      </w:r>
    </w:p>
  </w:footnote>
  <w:footnote w:id="9">
    <w:p w14:paraId="55F91F83" w14:textId="289A46B0"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0">
    <w:p w14:paraId="43E90AA5" w14:textId="65BDB25B" w:rsidR="00D210DC" w:rsidRPr="00FF33D6" w:rsidRDefault="00D210DC">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00D41208" w:rsidRPr="00FF33D6">
        <w:rPr>
          <w:rFonts w:ascii="Times New Roman" w:hAnsi="Times New Roman" w:cs="Times New Roman"/>
          <w:i/>
        </w:rPr>
        <w:t>Id.</w:t>
      </w:r>
      <w:r w:rsidR="00D41208" w:rsidRPr="00FF33D6">
        <w:rPr>
          <w:rFonts w:ascii="Times New Roman" w:hAnsi="Times New Roman" w:cs="Times New Roman"/>
        </w:rPr>
        <w:t xml:space="preserve"> at *10</w:t>
      </w:r>
      <w:r w:rsidR="00FF33D6">
        <w:rPr>
          <w:rFonts w:ascii="Times New Roman" w:hAnsi="Times New Roman" w:cs="Times New Roman"/>
        </w:rPr>
        <w:t>.</w:t>
      </w:r>
    </w:p>
  </w:footnote>
  <w:footnote w:id="11">
    <w:p w14:paraId="626199C2" w14:textId="5CB9FA21" w:rsidR="00D41208" w:rsidRPr="00FF33D6" w:rsidRDefault="00D41208">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2">
    <w:p w14:paraId="513ACCD0" w14:textId="13F0795D"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3">
    <w:p w14:paraId="57D03ACD" w14:textId="77777777"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 xml:space="preserve">Id. </w:t>
      </w:r>
      <w:r w:rsidRPr="00FF33D6">
        <w:rPr>
          <w:rFonts w:ascii="Times New Roman" w:hAnsi="Times New Roman" w:cs="Times New Roman"/>
        </w:rPr>
        <w:t>at *11.</w:t>
      </w:r>
    </w:p>
  </w:footnote>
  <w:footnote w:id="14">
    <w:p w14:paraId="5304CBE2" w14:textId="59F6279B" w:rsidR="00634139" w:rsidRPr="00FF33D6" w:rsidRDefault="00634139">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5">
    <w:p w14:paraId="4B238EEA" w14:textId="4CB19795" w:rsidR="00D41208" w:rsidRPr="00FF33D6" w:rsidRDefault="00D41208">
      <w:pPr>
        <w:pStyle w:val="FootnoteText"/>
        <w:rPr>
          <w:rFonts w:ascii="Times New Roman" w:hAnsi="Times New Roman" w:cs="Times New Roman"/>
          <w:i/>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6">
    <w:p w14:paraId="4C7E0E45" w14:textId="38DB23F8" w:rsidR="00D41208" w:rsidRPr="00FF33D6" w:rsidRDefault="00D41208">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7">
    <w:p w14:paraId="6A6CB23F" w14:textId="77777777"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r w:rsidRPr="00FF33D6">
        <w:rPr>
          <w:rFonts w:ascii="Times New Roman" w:hAnsi="Times New Roman" w:cs="Times New Roman"/>
        </w:rPr>
        <w:t xml:space="preserve"> at *12.</w:t>
      </w:r>
    </w:p>
  </w:footnote>
  <w:footnote w:id="18">
    <w:p w14:paraId="26C48EA5"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color w:val="212121"/>
        </w:rPr>
        <w:t>L.1971, c. 198, § 19, eff. July 1, 1971.</w:t>
      </w:r>
    </w:p>
  </w:footnote>
  <w:footnote w:id="19">
    <w:p w14:paraId="5DA127FB"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color w:val="212121"/>
        </w:rPr>
        <w:t>NJ Assem. Comm. State., A.B. 2913, 1/18/2001</w:t>
      </w:r>
    </w:p>
  </w:footnote>
  <w:footnote w:id="20">
    <w:p w14:paraId="0A87B26F"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i/>
        </w:rPr>
        <w:t>Id.</w:t>
      </w:r>
    </w:p>
  </w:footnote>
  <w:footnote w:id="21">
    <w:p w14:paraId="1DB2B801"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color w:val="212121"/>
        </w:rPr>
        <w:t>NJ S. Comm. State., A.B. 2913, 6/14/2001</w:t>
      </w:r>
    </w:p>
  </w:footnote>
  <w:footnote w:id="22">
    <w:p w14:paraId="6C49BB47"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NJ Assem. Floor State., A.B. 3519, 12/9/1999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012F3"/>
    <w:multiLevelType w:val="hybridMultilevel"/>
    <w:tmpl w:val="A3F2FF1E"/>
    <w:lvl w:ilvl="0" w:tplc="22126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60"/>
    <w:rsid w:val="00080EAD"/>
    <w:rsid w:val="000C0ADD"/>
    <w:rsid w:val="000E2039"/>
    <w:rsid w:val="00120D58"/>
    <w:rsid w:val="00125B6B"/>
    <w:rsid w:val="00182E62"/>
    <w:rsid w:val="001A4D47"/>
    <w:rsid w:val="00287CCB"/>
    <w:rsid w:val="003030E6"/>
    <w:rsid w:val="0034198A"/>
    <w:rsid w:val="00350439"/>
    <w:rsid w:val="004467E6"/>
    <w:rsid w:val="004D27B9"/>
    <w:rsid w:val="00511201"/>
    <w:rsid w:val="00514095"/>
    <w:rsid w:val="00525415"/>
    <w:rsid w:val="00593808"/>
    <w:rsid w:val="005A4633"/>
    <w:rsid w:val="005A6F19"/>
    <w:rsid w:val="005C061A"/>
    <w:rsid w:val="005C7006"/>
    <w:rsid w:val="006042F7"/>
    <w:rsid w:val="006078A4"/>
    <w:rsid w:val="00634139"/>
    <w:rsid w:val="0066041C"/>
    <w:rsid w:val="006774D4"/>
    <w:rsid w:val="00690860"/>
    <w:rsid w:val="007064A6"/>
    <w:rsid w:val="007543CF"/>
    <w:rsid w:val="00783618"/>
    <w:rsid w:val="008B6360"/>
    <w:rsid w:val="008C1ADC"/>
    <w:rsid w:val="008E73B1"/>
    <w:rsid w:val="009237CB"/>
    <w:rsid w:val="00A24FE4"/>
    <w:rsid w:val="00A41D9E"/>
    <w:rsid w:val="00A4237A"/>
    <w:rsid w:val="00A95F7D"/>
    <w:rsid w:val="00B05676"/>
    <w:rsid w:val="00B51A02"/>
    <w:rsid w:val="00BC51D9"/>
    <w:rsid w:val="00BD6EE8"/>
    <w:rsid w:val="00BE47F3"/>
    <w:rsid w:val="00BF15EE"/>
    <w:rsid w:val="00C051CD"/>
    <w:rsid w:val="00C31431"/>
    <w:rsid w:val="00D1120D"/>
    <w:rsid w:val="00D210DC"/>
    <w:rsid w:val="00D41208"/>
    <w:rsid w:val="00DB0268"/>
    <w:rsid w:val="00DE017C"/>
    <w:rsid w:val="00DE7578"/>
    <w:rsid w:val="00E1327A"/>
    <w:rsid w:val="00E36CE5"/>
    <w:rsid w:val="00E45E98"/>
    <w:rsid w:val="00E54AD3"/>
    <w:rsid w:val="00E8240C"/>
    <w:rsid w:val="00E9559F"/>
    <w:rsid w:val="00F16EC5"/>
    <w:rsid w:val="00F3388E"/>
    <w:rsid w:val="00F341F0"/>
    <w:rsid w:val="00F74F16"/>
    <w:rsid w:val="00F93F48"/>
    <w:rsid w:val="00F94899"/>
    <w:rsid w:val="00FF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D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0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860"/>
    <w:rPr>
      <w:sz w:val="20"/>
      <w:szCs w:val="20"/>
    </w:rPr>
  </w:style>
  <w:style w:type="character" w:styleId="FootnoteReference">
    <w:name w:val="footnote reference"/>
    <w:basedOn w:val="DefaultParagraphFont"/>
    <w:uiPriority w:val="99"/>
    <w:semiHidden/>
    <w:unhideWhenUsed/>
    <w:rsid w:val="00690860"/>
    <w:rPr>
      <w:vertAlign w:val="superscript"/>
    </w:rPr>
  </w:style>
  <w:style w:type="character" w:styleId="Hyperlink">
    <w:name w:val="Hyperlink"/>
    <w:basedOn w:val="DefaultParagraphFont"/>
    <w:uiPriority w:val="99"/>
    <w:unhideWhenUsed/>
    <w:rsid w:val="00690860"/>
    <w:rPr>
      <w:color w:val="0563C1" w:themeColor="hyperlink"/>
      <w:u w:val="single"/>
    </w:rPr>
  </w:style>
  <w:style w:type="paragraph" w:styleId="BalloonText">
    <w:name w:val="Balloon Text"/>
    <w:basedOn w:val="Normal"/>
    <w:link w:val="BalloonTextChar"/>
    <w:uiPriority w:val="99"/>
    <w:semiHidden/>
    <w:unhideWhenUsed/>
    <w:rsid w:val="00690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60"/>
    <w:rPr>
      <w:rFonts w:ascii="Segoe UI" w:hAnsi="Segoe UI" w:cs="Segoe UI"/>
      <w:sz w:val="18"/>
      <w:szCs w:val="18"/>
    </w:rPr>
  </w:style>
  <w:style w:type="paragraph" w:styleId="ListParagraph">
    <w:name w:val="List Paragraph"/>
    <w:basedOn w:val="Normal"/>
    <w:uiPriority w:val="34"/>
    <w:qFormat/>
    <w:rsid w:val="00A24FE4"/>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8B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60"/>
  </w:style>
  <w:style w:type="paragraph" w:styleId="Footer">
    <w:name w:val="footer"/>
    <w:basedOn w:val="Normal"/>
    <w:link w:val="FooterChar"/>
    <w:uiPriority w:val="99"/>
    <w:unhideWhenUsed/>
    <w:rsid w:val="008B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0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860"/>
    <w:rPr>
      <w:sz w:val="20"/>
      <w:szCs w:val="20"/>
    </w:rPr>
  </w:style>
  <w:style w:type="character" w:styleId="FootnoteReference">
    <w:name w:val="footnote reference"/>
    <w:basedOn w:val="DefaultParagraphFont"/>
    <w:uiPriority w:val="99"/>
    <w:semiHidden/>
    <w:unhideWhenUsed/>
    <w:rsid w:val="00690860"/>
    <w:rPr>
      <w:vertAlign w:val="superscript"/>
    </w:rPr>
  </w:style>
  <w:style w:type="character" w:styleId="Hyperlink">
    <w:name w:val="Hyperlink"/>
    <w:basedOn w:val="DefaultParagraphFont"/>
    <w:uiPriority w:val="99"/>
    <w:unhideWhenUsed/>
    <w:rsid w:val="00690860"/>
    <w:rPr>
      <w:color w:val="0563C1" w:themeColor="hyperlink"/>
      <w:u w:val="single"/>
    </w:rPr>
  </w:style>
  <w:style w:type="paragraph" w:styleId="BalloonText">
    <w:name w:val="Balloon Text"/>
    <w:basedOn w:val="Normal"/>
    <w:link w:val="BalloonTextChar"/>
    <w:uiPriority w:val="99"/>
    <w:semiHidden/>
    <w:unhideWhenUsed/>
    <w:rsid w:val="00690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60"/>
    <w:rPr>
      <w:rFonts w:ascii="Segoe UI" w:hAnsi="Segoe UI" w:cs="Segoe UI"/>
      <w:sz w:val="18"/>
      <w:szCs w:val="18"/>
    </w:rPr>
  </w:style>
  <w:style w:type="paragraph" w:styleId="ListParagraph">
    <w:name w:val="List Paragraph"/>
    <w:basedOn w:val="Normal"/>
    <w:uiPriority w:val="34"/>
    <w:qFormat/>
    <w:rsid w:val="00A24FE4"/>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8B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60"/>
  </w:style>
  <w:style w:type="paragraph" w:styleId="Footer">
    <w:name w:val="footer"/>
    <w:basedOn w:val="Normal"/>
    <w:link w:val="FooterChar"/>
    <w:uiPriority w:val="99"/>
    <w:unhideWhenUsed/>
    <w:rsid w:val="008B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20372">
      <w:bodyDiv w:val="1"/>
      <w:marLeft w:val="0"/>
      <w:marRight w:val="0"/>
      <w:marTop w:val="0"/>
      <w:marBottom w:val="0"/>
      <w:divBdr>
        <w:top w:val="none" w:sz="0" w:space="0" w:color="auto"/>
        <w:left w:val="none" w:sz="0" w:space="0" w:color="auto"/>
        <w:bottom w:val="none" w:sz="0" w:space="0" w:color="auto"/>
        <w:right w:val="none" w:sz="0" w:space="0" w:color="auto"/>
      </w:divBdr>
      <w:divsChild>
        <w:div w:id="1347832457">
          <w:marLeft w:val="0"/>
          <w:marRight w:val="0"/>
          <w:marTop w:val="0"/>
          <w:marBottom w:val="0"/>
          <w:divBdr>
            <w:top w:val="none" w:sz="0" w:space="0" w:color="auto"/>
            <w:left w:val="none" w:sz="0" w:space="0" w:color="auto"/>
            <w:bottom w:val="none" w:sz="0" w:space="0" w:color="auto"/>
            <w:right w:val="none" w:sz="0" w:space="0" w:color="auto"/>
          </w:divBdr>
        </w:div>
        <w:div w:id="271132826">
          <w:marLeft w:val="0"/>
          <w:marRight w:val="0"/>
          <w:marTop w:val="0"/>
          <w:marBottom w:val="0"/>
          <w:divBdr>
            <w:top w:val="none" w:sz="0" w:space="0" w:color="auto"/>
            <w:left w:val="none" w:sz="0" w:space="0" w:color="auto"/>
            <w:bottom w:val="none" w:sz="0" w:space="0" w:color="auto"/>
            <w:right w:val="none" w:sz="0" w:space="0" w:color="auto"/>
          </w:divBdr>
        </w:div>
      </w:divsChild>
    </w:div>
    <w:div w:id="1757704606">
      <w:bodyDiv w:val="1"/>
      <w:marLeft w:val="0"/>
      <w:marRight w:val="0"/>
      <w:marTop w:val="0"/>
      <w:marBottom w:val="0"/>
      <w:divBdr>
        <w:top w:val="none" w:sz="0" w:space="0" w:color="auto"/>
        <w:left w:val="none" w:sz="0" w:space="0" w:color="auto"/>
        <w:bottom w:val="none" w:sz="0" w:space="0" w:color="auto"/>
        <w:right w:val="none" w:sz="0" w:space="0" w:color="auto"/>
      </w:divBdr>
      <w:divsChild>
        <w:div w:id="1746952713">
          <w:marLeft w:val="0"/>
          <w:marRight w:val="0"/>
          <w:marTop w:val="0"/>
          <w:marBottom w:val="0"/>
          <w:divBdr>
            <w:top w:val="none" w:sz="0" w:space="0" w:color="auto"/>
            <w:left w:val="none" w:sz="0" w:space="0" w:color="auto"/>
            <w:bottom w:val="none" w:sz="0" w:space="0" w:color="auto"/>
            <w:right w:val="none" w:sz="0" w:space="0" w:color="auto"/>
          </w:divBdr>
          <w:divsChild>
            <w:div w:id="488520484">
              <w:marLeft w:val="0"/>
              <w:marRight w:val="0"/>
              <w:marTop w:val="240"/>
              <w:marBottom w:val="0"/>
              <w:divBdr>
                <w:top w:val="none" w:sz="0" w:space="0" w:color="auto"/>
                <w:left w:val="none" w:sz="0" w:space="0" w:color="auto"/>
                <w:bottom w:val="none" w:sz="0" w:space="0" w:color="auto"/>
                <w:right w:val="none" w:sz="0" w:space="0" w:color="auto"/>
              </w:divBdr>
            </w:div>
          </w:divsChild>
        </w:div>
        <w:div w:id="328287731">
          <w:marLeft w:val="0"/>
          <w:marRight w:val="0"/>
          <w:marTop w:val="0"/>
          <w:marBottom w:val="0"/>
          <w:divBdr>
            <w:top w:val="none" w:sz="0" w:space="0" w:color="auto"/>
            <w:left w:val="none" w:sz="0" w:space="0" w:color="auto"/>
            <w:bottom w:val="none" w:sz="0" w:space="0" w:color="auto"/>
            <w:right w:val="none" w:sz="0" w:space="0" w:color="auto"/>
          </w:divBdr>
        </w:div>
        <w:div w:id="1959143840">
          <w:marLeft w:val="0"/>
          <w:marRight w:val="0"/>
          <w:marTop w:val="240"/>
          <w:marBottom w:val="0"/>
          <w:divBdr>
            <w:top w:val="none" w:sz="0" w:space="0" w:color="auto"/>
            <w:left w:val="none" w:sz="0" w:space="0" w:color="auto"/>
            <w:bottom w:val="none" w:sz="0" w:space="0" w:color="auto"/>
            <w:right w:val="none" w:sz="0" w:space="0" w:color="auto"/>
          </w:divBdr>
          <w:divsChild>
            <w:div w:id="1411925026">
              <w:marLeft w:val="0"/>
              <w:marRight w:val="0"/>
              <w:marTop w:val="0"/>
              <w:marBottom w:val="0"/>
              <w:divBdr>
                <w:top w:val="none" w:sz="0" w:space="0" w:color="auto"/>
                <w:left w:val="none" w:sz="0" w:space="0" w:color="auto"/>
                <w:bottom w:val="none" w:sz="0" w:space="0" w:color="auto"/>
                <w:right w:val="none" w:sz="0" w:space="0" w:color="auto"/>
              </w:divBdr>
              <w:divsChild>
                <w:div w:id="540216947">
                  <w:marLeft w:val="0"/>
                  <w:marRight w:val="0"/>
                  <w:marTop w:val="0"/>
                  <w:marBottom w:val="0"/>
                  <w:divBdr>
                    <w:top w:val="none" w:sz="0" w:space="0" w:color="auto"/>
                    <w:left w:val="none" w:sz="0" w:space="0" w:color="auto"/>
                    <w:bottom w:val="none" w:sz="0" w:space="0" w:color="auto"/>
                    <w:right w:val="none" w:sz="0" w:space="0" w:color="auto"/>
                  </w:divBdr>
                  <w:divsChild>
                    <w:div w:id="4140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0286">
              <w:marLeft w:val="0"/>
              <w:marRight w:val="0"/>
              <w:marTop w:val="0"/>
              <w:marBottom w:val="0"/>
              <w:divBdr>
                <w:top w:val="none" w:sz="0" w:space="0" w:color="auto"/>
                <w:left w:val="none" w:sz="0" w:space="0" w:color="auto"/>
                <w:bottom w:val="none" w:sz="0" w:space="0" w:color="auto"/>
                <w:right w:val="none" w:sz="0" w:space="0" w:color="auto"/>
              </w:divBdr>
            </w:div>
            <w:div w:id="721833926">
              <w:marLeft w:val="0"/>
              <w:marRight w:val="0"/>
              <w:marTop w:val="0"/>
              <w:marBottom w:val="0"/>
              <w:divBdr>
                <w:top w:val="none" w:sz="0" w:space="0" w:color="auto"/>
                <w:left w:val="none" w:sz="0" w:space="0" w:color="auto"/>
                <w:bottom w:val="none" w:sz="0" w:space="0" w:color="auto"/>
                <w:right w:val="none" w:sz="0" w:space="0" w:color="auto"/>
              </w:divBdr>
              <w:divsChild>
                <w:div w:id="1113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44F0-67EF-4A9B-A0D8-B721D65B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2537</Words>
  <Characters>14086</Characters>
  <Application>Microsoft Office Word</Application>
  <DocSecurity>0</DocSecurity>
  <Lines>234</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Office-1 365</dc:creator>
  <cp:lastModifiedBy>Veronica V. Fernandes</cp:lastModifiedBy>
  <cp:revision>2</cp:revision>
  <dcterms:created xsi:type="dcterms:W3CDTF">2019-06-25T16:01:00Z</dcterms:created>
  <dcterms:modified xsi:type="dcterms:W3CDTF">2019-06-25T16:01:00Z</dcterms:modified>
</cp:coreProperties>
</file>