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7AC" w:rsidRDefault="001317AC" w:rsidP="001317AC">
      <w:pPr>
        <w:jc w:val="center"/>
        <w:rPr>
          <w:rFonts w:ascii="Footlight MT Light" w:hAnsi="Footlight MT Light"/>
          <w:sz w:val="48"/>
        </w:rPr>
      </w:pPr>
      <w:r>
        <w:rPr>
          <w:noProof/>
          <w:sz w:val="12"/>
        </w:rPr>
        <w:drawing>
          <wp:inline distT="0" distB="0" distL="0" distR="0">
            <wp:extent cx="1857375" cy="1638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638300"/>
                    </a:xfrm>
                    <a:prstGeom prst="rect">
                      <a:avLst/>
                    </a:prstGeom>
                    <a:noFill/>
                    <a:ln>
                      <a:noFill/>
                    </a:ln>
                  </pic:spPr>
                </pic:pic>
              </a:graphicData>
            </a:graphic>
          </wp:inline>
        </w:drawing>
      </w:r>
    </w:p>
    <w:p w:rsidR="001317AC" w:rsidRDefault="001317AC" w:rsidP="001317AC">
      <w:pPr>
        <w:pStyle w:val="Heading6"/>
        <w:rPr>
          <w:rFonts w:ascii="Times New Roman" w:hAnsi="Times New Roman"/>
          <w:szCs w:val="28"/>
        </w:rPr>
      </w:pPr>
    </w:p>
    <w:p w:rsidR="001317AC" w:rsidRPr="006837DA" w:rsidRDefault="001317AC" w:rsidP="001317AC">
      <w:pPr>
        <w:pStyle w:val="Heading6"/>
        <w:rPr>
          <w:rFonts w:ascii="Times New Roman" w:hAnsi="Times New Roman"/>
          <w:b/>
          <w:szCs w:val="28"/>
        </w:rPr>
      </w:pPr>
      <w:r w:rsidRPr="006837DA">
        <w:rPr>
          <w:rFonts w:ascii="Times New Roman" w:hAnsi="Times New Roman"/>
          <w:b/>
          <w:szCs w:val="28"/>
        </w:rPr>
        <w:t>NEW JERSEY LAW REVISION COMMISSION</w:t>
      </w:r>
    </w:p>
    <w:p w:rsidR="001317AC" w:rsidRPr="006837DA" w:rsidRDefault="001317AC" w:rsidP="001317AC">
      <w:pPr>
        <w:tabs>
          <w:tab w:val="center" w:pos="5141"/>
        </w:tabs>
        <w:spacing w:line="240" w:lineRule="exact"/>
        <w:jc w:val="center"/>
        <w:rPr>
          <w:b/>
          <w:sz w:val="28"/>
          <w:szCs w:val="28"/>
        </w:rPr>
      </w:pPr>
    </w:p>
    <w:p w:rsidR="001317AC" w:rsidRPr="006837DA" w:rsidRDefault="001317AC" w:rsidP="001317AC">
      <w:pPr>
        <w:spacing w:line="240" w:lineRule="exact"/>
        <w:jc w:val="center"/>
        <w:rPr>
          <w:b/>
          <w:sz w:val="28"/>
          <w:szCs w:val="28"/>
        </w:rPr>
      </w:pPr>
      <w:r w:rsidRPr="006837DA">
        <w:rPr>
          <w:b/>
          <w:sz w:val="28"/>
          <w:szCs w:val="28"/>
        </w:rPr>
        <w:t>Draft Tentative Report</w:t>
      </w:r>
    </w:p>
    <w:p w:rsidR="001317AC" w:rsidRPr="006837DA" w:rsidRDefault="001317AC" w:rsidP="001317AC">
      <w:pPr>
        <w:jc w:val="center"/>
        <w:rPr>
          <w:b/>
          <w:sz w:val="28"/>
          <w:szCs w:val="28"/>
        </w:rPr>
      </w:pPr>
    </w:p>
    <w:p w:rsidR="001317AC" w:rsidRDefault="001317AC" w:rsidP="00C7266A">
      <w:pPr>
        <w:spacing w:line="240" w:lineRule="exact"/>
        <w:jc w:val="center"/>
        <w:rPr>
          <w:b/>
          <w:sz w:val="28"/>
          <w:szCs w:val="28"/>
        </w:rPr>
      </w:pPr>
      <w:r w:rsidRPr="00C7266A">
        <w:rPr>
          <w:b/>
          <w:sz w:val="28"/>
          <w:szCs w:val="28"/>
        </w:rPr>
        <w:t>Relating to</w:t>
      </w:r>
      <w:r w:rsidR="00C7266A" w:rsidRPr="00C7266A">
        <w:rPr>
          <w:b/>
          <w:sz w:val="28"/>
          <w:szCs w:val="28"/>
        </w:rPr>
        <w:t xml:space="preserve"> </w:t>
      </w:r>
      <w:proofErr w:type="spellStart"/>
      <w:r w:rsidRPr="00C7266A">
        <w:rPr>
          <w:b/>
          <w:sz w:val="28"/>
          <w:szCs w:val="28"/>
        </w:rPr>
        <w:t>Mens</w:t>
      </w:r>
      <w:proofErr w:type="spellEnd"/>
      <w:r w:rsidRPr="00C7266A">
        <w:rPr>
          <w:b/>
          <w:sz w:val="28"/>
          <w:szCs w:val="28"/>
        </w:rPr>
        <w:t xml:space="preserve"> Rea</w:t>
      </w:r>
      <w:r w:rsidR="00B530D2">
        <w:rPr>
          <w:b/>
          <w:sz w:val="28"/>
          <w:szCs w:val="28"/>
        </w:rPr>
        <w:t xml:space="preserve"> for</w:t>
      </w:r>
    </w:p>
    <w:p w:rsidR="00B530D2" w:rsidRPr="00C7266A" w:rsidRDefault="00B530D2" w:rsidP="00C7266A">
      <w:pPr>
        <w:spacing w:line="240" w:lineRule="exact"/>
        <w:jc w:val="center"/>
        <w:rPr>
          <w:b/>
          <w:sz w:val="28"/>
          <w:szCs w:val="28"/>
        </w:rPr>
      </w:pPr>
      <w:r>
        <w:rPr>
          <w:b/>
          <w:sz w:val="28"/>
          <w:szCs w:val="28"/>
        </w:rPr>
        <w:t>Disorderly Persons Offenses</w:t>
      </w:r>
    </w:p>
    <w:p w:rsidR="001317AC" w:rsidRPr="006837DA" w:rsidRDefault="001317AC" w:rsidP="001317AC">
      <w:pPr>
        <w:rPr>
          <w:b/>
          <w:sz w:val="28"/>
          <w:szCs w:val="28"/>
        </w:rPr>
      </w:pPr>
    </w:p>
    <w:p w:rsidR="001317AC" w:rsidRPr="00B72669" w:rsidRDefault="001317AC" w:rsidP="001317AC">
      <w:pPr>
        <w:jc w:val="center"/>
        <w:rPr>
          <w:b/>
        </w:rPr>
      </w:pPr>
      <w:r>
        <w:rPr>
          <w:b/>
          <w:sz w:val="28"/>
          <w:szCs w:val="28"/>
        </w:rPr>
        <w:t xml:space="preserve">September </w:t>
      </w:r>
      <w:r w:rsidR="00C7266A">
        <w:rPr>
          <w:b/>
          <w:sz w:val="28"/>
          <w:szCs w:val="28"/>
        </w:rPr>
        <w:t>10</w:t>
      </w:r>
      <w:r w:rsidRPr="006837DA">
        <w:rPr>
          <w:b/>
          <w:sz w:val="28"/>
          <w:szCs w:val="28"/>
        </w:rPr>
        <w:t>, 201</w:t>
      </w:r>
      <w:r>
        <w:rPr>
          <w:b/>
          <w:sz w:val="28"/>
          <w:szCs w:val="28"/>
        </w:rPr>
        <w:t>8</w:t>
      </w:r>
    </w:p>
    <w:p w:rsidR="001317AC" w:rsidRPr="00B72669" w:rsidRDefault="001317AC" w:rsidP="001317AC">
      <w:pPr>
        <w:spacing w:line="240" w:lineRule="exact"/>
        <w:jc w:val="center"/>
      </w:pPr>
    </w:p>
    <w:p w:rsidR="001317AC" w:rsidRDefault="001317AC" w:rsidP="00C7266A">
      <w:pPr>
        <w:jc w:val="both"/>
      </w:pPr>
      <w:r w:rsidRPr="003F45D5">
        <w:t>The New Jersey Law Revision Commission is required to “[c]</w:t>
      </w:r>
      <w:proofErr w:type="spellStart"/>
      <w:r w:rsidRPr="003F45D5">
        <w:t>onduct</w:t>
      </w:r>
      <w:proofErr w:type="spellEnd"/>
      <w:r w:rsidRPr="003F45D5">
        <w:t xml:space="preserve"> a continuous examination of the general and permanent statutory law of this State and the judicial decisions construing it” and to propose to the Legislature revisions to the statutes to </w:t>
      </w:r>
      <w:r>
        <w:t>“</w:t>
      </w:r>
      <w:r w:rsidRPr="003F45D5">
        <w:t xml:space="preserve">remedy defects, reconcile conflicting provisions, clarify confusing language and eliminate redundant provisions.” </w:t>
      </w:r>
      <w:r w:rsidRPr="003F45D5">
        <w:rPr>
          <w:i/>
        </w:rPr>
        <w:t>N.J.S.</w:t>
      </w:r>
      <w:r w:rsidRPr="003F45D5">
        <w:t xml:space="preserve"> 1:12A-8.</w:t>
      </w:r>
    </w:p>
    <w:p w:rsidR="001317AC" w:rsidRDefault="001317AC" w:rsidP="00C7266A">
      <w:pPr>
        <w:jc w:val="both"/>
      </w:pPr>
    </w:p>
    <w:p w:rsidR="001317AC" w:rsidRPr="00787BD5" w:rsidRDefault="001317AC" w:rsidP="00C7266A">
      <w:pPr>
        <w:jc w:val="both"/>
        <w:rPr>
          <w:i/>
        </w:rPr>
      </w:pPr>
      <w:r w:rsidRPr="009F58EA">
        <w:t>This</w:t>
      </w:r>
      <w:r>
        <w:t xml:space="preserve"> T</w:t>
      </w:r>
      <w:r w:rsidRPr="009F58EA">
        <w:t xml:space="preserve">entative </w:t>
      </w:r>
      <w:r>
        <w:t>R</w:t>
      </w:r>
      <w:r w:rsidRPr="009F58EA">
        <w:t xml:space="preserve">eport is distributed to advise interested persons of the Commission's tentative recommendations and the opportunity to submit comments.  </w:t>
      </w:r>
      <w:r>
        <w:t xml:space="preserve">Comments should be submitted no later than </w:t>
      </w:r>
      <w:r>
        <w:rPr>
          <w:b/>
        </w:rPr>
        <w:t>January 18, 2019</w:t>
      </w:r>
      <w:r>
        <w:t xml:space="preserve">. </w:t>
      </w:r>
    </w:p>
    <w:p w:rsidR="001317AC" w:rsidRDefault="001317AC" w:rsidP="00C7266A">
      <w:pPr>
        <w:jc w:val="both"/>
      </w:pPr>
    </w:p>
    <w:p w:rsidR="001317AC" w:rsidRDefault="001317AC" w:rsidP="00C7266A">
      <w:pPr>
        <w:jc w:val="both"/>
      </w:pPr>
      <w:r w:rsidRPr="009F58EA">
        <w:t xml:space="preserve">The Commission will consider these comments before making its final recommendations to the Legislature.  The Commission often substantially revises tentative recommendations as a result of the comments it receives.  If you approve of the </w:t>
      </w:r>
      <w:r>
        <w:t>r</w:t>
      </w:r>
      <w:r w:rsidRPr="009F58EA">
        <w:t>eport, please inform the Commission so that your approval can be considered along with other comments.</w:t>
      </w:r>
      <w:r>
        <w:t xml:space="preserve">  </w:t>
      </w:r>
      <w:r w:rsidRPr="009F58EA">
        <w:t>Please send comments concerning this tentative report or direct any related inquiries, to:</w:t>
      </w:r>
    </w:p>
    <w:p w:rsidR="001317AC" w:rsidRPr="00B72669" w:rsidRDefault="001317AC" w:rsidP="001317AC">
      <w:pPr>
        <w:spacing w:line="240" w:lineRule="exact"/>
        <w:jc w:val="center"/>
      </w:pPr>
    </w:p>
    <w:p w:rsidR="001317AC" w:rsidRPr="00B72669" w:rsidRDefault="001317AC" w:rsidP="001317AC">
      <w:pPr>
        <w:spacing w:line="240" w:lineRule="exact"/>
        <w:jc w:val="center"/>
      </w:pPr>
    </w:p>
    <w:p w:rsidR="001317AC" w:rsidRDefault="001317AC" w:rsidP="001317AC">
      <w:pPr>
        <w:spacing w:line="240" w:lineRule="exact"/>
        <w:jc w:val="center"/>
      </w:pPr>
      <w:r w:rsidRPr="00B72669">
        <w:t>John M. Cannel,</w:t>
      </w:r>
      <w:r>
        <w:t xml:space="preserve"> </w:t>
      </w:r>
      <w:r w:rsidR="00C7266A">
        <w:t xml:space="preserve">Retired, </w:t>
      </w:r>
      <w:r>
        <w:t>Reviser of Statutes</w:t>
      </w:r>
    </w:p>
    <w:p w:rsidR="00C7266A" w:rsidRPr="00B72669" w:rsidRDefault="00C7266A" w:rsidP="001317AC">
      <w:pPr>
        <w:spacing w:line="240" w:lineRule="exact"/>
        <w:jc w:val="center"/>
      </w:pPr>
      <w:r>
        <w:t>Susan G. Thatch, Counsel</w:t>
      </w:r>
    </w:p>
    <w:p w:rsidR="001317AC" w:rsidRPr="00B72669" w:rsidRDefault="001317AC" w:rsidP="001317AC">
      <w:pPr>
        <w:spacing w:line="240" w:lineRule="exact"/>
        <w:jc w:val="center"/>
      </w:pPr>
      <w:r w:rsidRPr="00B72669">
        <w:t xml:space="preserve">NEW </w:t>
      </w:r>
      <w:smartTag w:uri="urn:schemas-microsoft-com:office:smarttags" w:element="place">
        <w:r w:rsidRPr="00B72669">
          <w:t>JERSEY</w:t>
        </w:r>
      </w:smartTag>
      <w:r w:rsidRPr="00B72669">
        <w:t xml:space="preserve"> LAW REVISION COMMISSION</w:t>
      </w:r>
    </w:p>
    <w:p w:rsidR="001317AC" w:rsidRPr="00B72669" w:rsidRDefault="001317AC" w:rsidP="001317AC">
      <w:pPr>
        <w:spacing w:line="240" w:lineRule="exact"/>
        <w:jc w:val="center"/>
      </w:pPr>
      <w:smartTag w:uri="urn:schemas-microsoft-com:office:smarttags" w:element="Street">
        <w:smartTag w:uri="urn:schemas-microsoft-com:office:smarttags" w:element="address">
          <w:r w:rsidRPr="00B72669">
            <w:t>153 Halsey Street</w:t>
          </w:r>
        </w:smartTag>
      </w:smartTag>
      <w:r w:rsidRPr="00B72669">
        <w:t xml:space="preserve">, 7th Fl., </w:t>
      </w:r>
      <w:smartTag w:uri="urn:schemas-microsoft-com:office:smarttags" w:element="address">
        <w:smartTag w:uri="urn:schemas-microsoft-com:office:smarttags" w:element="Street">
          <w:r w:rsidRPr="00B72669">
            <w:t>Box</w:t>
          </w:r>
        </w:smartTag>
        <w:r w:rsidRPr="00B72669">
          <w:t xml:space="preserve"> 47016</w:t>
        </w:r>
      </w:smartTag>
    </w:p>
    <w:p w:rsidR="001317AC" w:rsidRPr="00B72669" w:rsidRDefault="001317AC" w:rsidP="001317AC">
      <w:pPr>
        <w:spacing w:line="240" w:lineRule="exact"/>
        <w:jc w:val="center"/>
      </w:pPr>
      <w:smartTag w:uri="urn:schemas-microsoft-com:office:smarttags" w:element="place">
        <w:smartTag w:uri="urn:schemas-microsoft-com:office:smarttags" w:element="City">
          <w:r w:rsidRPr="00B72669">
            <w:t>Newark</w:t>
          </w:r>
        </w:smartTag>
        <w:r w:rsidRPr="00B72669">
          <w:t xml:space="preserve">, </w:t>
        </w:r>
        <w:smartTag w:uri="urn:schemas-microsoft-com:office:smarttags" w:element="State">
          <w:r w:rsidRPr="00B72669">
            <w:t>New Jersey</w:t>
          </w:r>
        </w:smartTag>
        <w:r w:rsidRPr="00B72669">
          <w:t xml:space="preserve"> </w:t>
        </w:r>
        <w:smartTag w:uri="urn:schemas-microsoft-com:office:smarttags" w:element="PostalCode">
          <w:r w:rsidRPr="00B72669">
            <w:t>07101</w:t>
          </w:r>
        </w:smartTag>
      </w:smartTag>
    </w:p>
    <w:p w:rsidR="001317AC" w:rsidRPr="00B72669" w:rsidRDefault="001317AC" w:rsidP="001317AC">
      <w:pPr>
        <w:spacing w:line="240" w:lineRule="exact"/>
        <w:jc w:val="center"/>
      </w:pPr>
      <w:r w:rsidRPr="00B72669">
        <w:t>973-648-4575</w:t>
      </w:r>
    </w:p>
    <w:p w:rsidR="001317AC" w:rsidRPr="00B72669" w:rsidRDefault="001317AC" w:rsidP="001317AC">
      <w:pPr>
        <w:spacing w:line="240" w:lineRule="exact"/>
        <w:jc w:val="center"/>
      </w:pPr>
      <w:r w:rsidRPr="00B72669">
        <w:t>(Fax) 973-648-3123</w:t>
      </w:r>
    </w:p>
    <w:p w:rsidR="001317AC" w:rsidRPr="00B72669" w:rsidRDefault="001317AC" w:rsidP="001317AC">
      <w:pPr>
        <w:tabs>
          <w:tab w:val="left" w:pos="3060"/>
        </w:tabs>
        <w:spacing w:line="192" w:lineRule="exact"/>
        <w:jc w:val="center"/>
      </w:pPr>
      <w:r w:rsidRPr="00B72669">
        <w:t xml:space="preserve">Email: </w:t>
      </w:r>
      <w:r>
        <w:t>jmc</w:t>
      </w:r>
      <w:r w:rsidRPr="00B72669">
        <w:t xml:space="preserve">@njlrc.org   </w:t>
      </w:r>
    </w:p>
    <w:p w:rsidR="001317AC" w:rsidRPr="00B72669" w:rsidRDefault="001317AC" w:rsidP="001317AC">
      <w:pPr>
        <w:tabs>
          <w:tab w:val="left" w:pos="3060"/>
        </w:tabs>
        <w:spacing w:line="192" w:lineRule="exact"/>
        <w:jc w:val="center"/>
        <w:rPr>
          <w:i/>
        </w:rPr>
      </w:pPr>
      <w:r w:rsidRPr="00B72669">
        <w:t>Web site:  http://www.njlrc.org</w:t>
      </w:r>
    </w:p>
    <w:p w:rsidR="005516F9" w:rsidRDefault="001317AC" w:rsidP="001317AC">
      <w:r w:rsidRPr="00B72669">
        <w:br w:type="page"/>
      </w:r>
      <w:r>
        <w:rPr>
          <w:b/>
        </w:rPr>
        <w:lastRenderedPageBreak/>
        <w:t>Introduction</w:t>
      </w:r>
    </w:p>
    <w:p w:rsidR="005516F9" w:rsidRDefault="005516F9" w:rsidP="005516F9">
      <w:pPr>
        <w:jc w:val="center"/>
      </w:pPr>
    </w:p>
    <w:p w:rsidR="008B0201" w:rsidRDefault="0049098D" w:rsidP="00A06F68">
      <w:pPr>
        <w:spacing w:line="276" w:lineRule="auto"/>
        <w:ind w:firstLine="720"/>
        <w:jc w:val="both"/>
      </w:pPr>
      <w:r>
        <w:t>The</w:t>
      </w:r>
      <w:r w:rsidR="005516F9">
        <w:t xml:space="preserve"> issue </w:t>
      </w:r>
      <w:r>
        <w:t xml:space="preserve">of the applicability of </w:t>
      </w:r>
      <w:proofErr w:type="spellStart"/>
      <w:r w:rsidRPr="00C7266A">
        <w:rPr>
          <w:i/>
        </w:rPr>
        <w:t>mens</w:t>
      </w:r>
      <w:proofErr w:type="spellEnd"/>
      <w:r w:rsidRPr="00C7266A">
        <w:rPr>
          <w:i/>
        </w:rPr>
        <w:t xml:space="preserve"> rea</w:t>
      </w:r>
      <w:r>
        <w:t xml:space="preserve"> to disorderly persons offenses </w:t>
      </w:r>
      <w:r w:rsidR="005516F9">
        <w:t xml:space="preserve">was raised by the case of </w:t>
      </w:r>
      <w:r w:rsidR="005516F9" w:rsidRPr="007E79E8">
        <w:rPr>
          <w:i/>
        </w:rPr>
        <w:t xml:space="preserve">State v. </w:t>
      </w:r>
      <w:proofErr w:type="spellStart"/>
      <w:r w:rsidR="005516F9" w:rsidRPr="007E79E8">
        <w:rPr>
          <w:i/>
        </w:rPr>
        <w:t>Bessey</w:t>
      </w:r>
      <w:proofErr w:type="spellEnd"/>
      <w:r w:rsidR="00EC5B3B">
        <w:t>, 2014 WL 99282205</w:t>
      </w:r>
      <w:r w:rsidR="00B87302">
        <w:t xml:space="preserve"> (App.</w:t>
      </w:r>
      <w:r w:rsidR="007E79E8">
        <w:t xml:space="preserve"> </w:t>
      </w:r>
      <w:r w:rsidR="00B87302">
        <w:t>Div. 2015)</w:t>
      </w:r>
      <w:r w:rsidR="00EC5B3B">
        <w:t xml:space="preserve">. </w:t>
      </w:r>
      <w:r w:rsidR="00B87302">
        <w:t xml:space="preserve">The case stated that where a crime does not state a </w:t>
      </w:r>
      <w:proofErr w:type="spellStart"/>
      <w:r w:rsidR="00B87302" w:rsidRPr="007E79E8">
        <w:rPr>
          <w:i/>
        </w:rPr>
        <w:t>mens</w:t>
      </w:r>
      <w:proofErr w:type="spellEnd"/>
      <w:r w:rsidR="00B87302" w:rsidRPr="007E79E8">
        <w:rPr>
          <w:i/>
        </w:rPr>
        <w:t xml:space="preserve"> rea</w:t>
      </w:r>
      <w:r w:rsidR="00B87302">
        <w:t xml:space="preserve"> requirement, 2C:2-2 provides a presumption that the crime must be committed knowingly, but the statute contains no such presumption for a disorderly </w:t>
      </w:r>
      <w:proofErr w:type="gramStart"/>
      <w:r w:rsidR="00B87302">
        <w:t>persons</w:t>
      </w:r>
      <w:proofErr w:type="gramEnd"/>
      <w:r w:rsidR="00B87302">
        <w:t xml:space="preserve"> offense. The </w:t>
      </w:r>
      <w:r w:rsidR="00694A75">
        <w:t>C</w:t>
      </w:r>
      <w:r w:rsidR="00B87302">
        <w:t>ourt h</w:t>
      </w:r>
      <w:r w:rsidR="00694A75">
        <w:t>e</w:t>
      </w:r>
      <w:r w:rsidR="00B87302">
        <w:t>ld that that the particular offense involved (2C:33-7</w:t>
      </w:r>
      <w:r w:rsidR="008B0201">
        <w:t xml:space="preserve">b; refusing to </w:t>
      </w:r>
      <w:r w:rsidR="007E79E8">
        <w:t>o</w:t>
      </w:r>
      <w:r w:rsidR="008B0201">
        <w:t>b</w:t>
      </w:r>
      <w:r w:rsidR="007E79E8">
        <w:t>e</w:t>
      </w:r>
      <w:r w:rsidR="008B0201">
        <w:t xml:space="preserve">y a reasonable official order to move to prevent obstruction of a public highway or passage) inherently required a knowing refusal making the limiting construction of 2C:2-2 moot. </w:t>
      </w:r>
      <w:r w:rsidR="00923ABD">
        <w:t xml:space="preserve">The ambiguity in the Criminal Code and the difficulty that it caused to the court in </w:t>
      </w:r>
      <w:proofErr w:type="spellStart"/>
      <w:r w:rsidR="00923ABD" w:rsidRPr="00923ABD">
        <w:rPr>
          <w:i/>
        </w:rPr>
        <w:t>Bessey</w:t>
      </w:r>
      <w:proofErr w:type="spellEnd"/>
      <w:r w:rsidR="00923ABD">
        <w:t xml:space="preserve"> motivated the Law Revision Commission to recommend a clarifying amendment.</w:t>
      </w:r>
    </w:p>
    <w:p w:rsidR="007E79E8" w:rsidRDefault="007E79E8" w:rsidP="00A06F68">
      <w:pPr>
        <w:spacing w:line="276" w:lineRule="auto"/>
        <w:ind w:firstLine="720"/>
        <w:jc w:val="both"/>
      </w:pPr>
    </w:p>
    <w:p w:rsidR="00923ABD" w:rsidRDefault="00653294" w:rsidP="00923ABD">
      <w:pPr>
        <w:spacing w:line="276" w:lineRule="auto"/>
        <w:ind w:firstLine="720"/>
        <w:jc w:val="both"/>
      </w:pPr>
      <w:r w:rsidRPr="00597B61">
        <w:t>New Jersey’s Criminal Code hews closely to the Model Penal Code (“MPC”), and largely adopts its four standards of culpability.</w:t>
      </w:r>
      <w:r>
        <w:rPr>
          <w:rStyle w:val="FootnoteReference"/>
        </w:rPr>
        <w:footnoteReference w:id="1"/>
      </w:r>
      <w:r w:rsidRPr="00597B61">
        <w:t xml:space="preserve"> However, in contrast to the prevailing six-month imprisonment</w:t>
      </w:r>
      <w:r>
        <w:t xml:space="preserve"> threshold which demarcates</w:t>
      </w:r>
      <w:r w:rsidRPr="00597B61">
        <w:t xml:space="preserve"> offenses as either criminal or disorderly, the MPC categorized offenses as either crimes (those punishable by any term of imprisonment) or violations (those only punishable by fine), and prohibits conviction of any offense </w:t>
      </w:r>
      <w:r>
        <w:t xml:space="preserve">with a </w:t>
      </w:r>
      <w:r w:rsidRPr="00597B61">
        <w:t xml:space="preserve"> p</w:t>
      </w:r>
      <w:r>
        <w:t xml:space="preserve">ossibility of imprisonment that </w:t>
      </w:r>
      <w:r w:rsidRPr="00597B61">
        <w:t>lacks a culpability element.</w:t>
      </w:r>
      <w:r w:rsidRPr="00597B61">
        <w:rPr>
          <w:rStyle w:val="FootnoteReference"/>
        </w:rPr>
        <w:footnoteReference w:id="2"/>
      </w:r>
      <w:r w:rsidRPr="00597B61">
        <w:t xml:space="preserve"> New Jersey rejected this approach in adopting the New Jersey </w:t>
      </w:r>
      <w:r>
        <w:t>Criminal Code</w:t>
      </w:r>
      <w:r w:rsidR="00D66DD8">
        <w:t xml:space="preserve"> but retained a strong presumption of a </w:t>
      </w:r>
      <w:proofErr w:type="spellStart"/>
      <w:r w:rsidR="00D66DD8" w:rsidRPr="00694A75">
        <w:rPr>
          <w:i/>
        </w:rPr>
        <w:t>mens</w:t>
      </w:r>
      <w:proofErr w:type="spellEnd"/>
      <w:r w:rsidR="00D66DD8" w:rsidRPr="00694A75">
        <w:rPr>
          <w:i/>
        </w:rPr>
        <w:t xml:space="preserve"> rea</w:t>
      </w:r>
      <w:r w:rsidR="00D66DD8">
        <w:t xml:space="preserve"> requirement for crimes</w:t>
      </w:r>
      <w:r>
        <w:t xml:space="preserve">. </w:t>
      </w:r>
      <w:r w:rsidR="00340DB4">
        <w:t xml:space="preserve">N.J.S. </w:t>
      </w:r>
      <w:r w:rsidR="00D66DD8">
        <w:t>2C:2-2</w:t>
      </w:r>
      <w:proofErr w:type="gramStart"/>
      <w:r w:rsidR="00D66DD8">
        <w:t>c.(</w:t>
      </w:r>
      <w:proofErr w:type="gramEnd"/>
      <w:r w:rsidR="00D66DD8">
        <w:t>3).</w:t>
      </w:r>
      <w:r>
        <w:t xml:space="preserve"> </w:t>
      </w:r>
      <w:r w:rsidR="00D66DD8">
        <w:t xml:space="preserve">That provision does not </w:t>
      </w:r>
      <w:r w:rsidR="00340DB4">
        <w:t xml:space="preserve">specifically </w:t>
      </w:r>
      <w:r w:rsidR="00D66DD8">
        <w:t xml:space="preserve">apply to lesser offenses.  </w:t>
      </w:r>
      <w:r w:rsidR="00340DB4">
        <w:t xml:space="preserve">However, </w:t>
      </w:r>
      <w:r w:rsidR="00D66DD8">
        <w:t>for both crimes and disorderly offenses, the Code includes a provision that presumes that the culpability requirement applies to all elements of the offense “unless a contrary purpose plainly appears.”  N.J.S. 2C:2-2</w:t>
      </w:r>
      <w:proofErr w:type="gramStart"/>
      <w:r w:rsidR="00D66DD8">
        <w:t>c.(</w:t>
      </w:r>
      <w:proofErr w:type="gramEnd"/>
      <w:r w:rsidR="00D66DD8">
        <w:t>1)</w:t>
      </w:r>
      <w:r w:rsidR="00340DB4">
        <w:t>.</w:t>
      </w:r>
      <w:r w:rsidR="00D66DD8">
        <w:t xml:space="preserve">  </w:t>
      </w:r>
    </w:p>
    <w:p w:rsidR="00653294" w:rsidRDefault="00653294" w:rsidP="00A06F68">
      <w:pPr>
        <w:spacing w:line="276" w:lineRule="auto"/>
        <w:ind w:firstLine="720"/>
        <w:jc w:val="both"/>
      </w:pPr>
    </w:p>
    <w:p w:rsidR="004F415F" w:rsidRDefault="00340DB4" w:rsidP="00A06F68">
      <w:pPr>
        <w:spacing w:line="276" w:lineRule="auto"/>
        <w:ind w:firstLine="720"/>
        <w:jc w:val="both"/>
      </w:pPr>
      <w:r>
        <w:t>Notwithstanding that N.J.S. 2C:2-2c.(3) allows for it where a contrary purpose plainly appears, w</w:t>
      </w:r>
      <w:r w:rsidR="00CB11F1">
        <w:t>e have found no crime defined by the Criminal Code that has been found to be one of strict liability</w:t>
      </w:r>
      <w:r w:rsidR="00996CD3">
        <w:t>; that is</w:t>
      </w:r>
      <w:r w:rsidR="00CB11F1">
        <w:t xml:space="preserve"> without any </w:t>
      </w:r>
      <w:proofErr w:type="spellStart"/>
      <w:r w:rsidR="00CB11F1" w:rsidRPr="007E79E8">
        <w:rPr>
          <w:i/>
        </w:rPr>
        <w:t>mens</w:t>
      </w:r>
      <w:proofErr w:type="spellEnd"/>
      <w:r w:rsidR="00CB11F1" w:rsidRPr="007E79E8">
        <w:rPr>
          <w:i/>
        </w:rPr>
        <w:t xml:space="preserve"> rea</w:t>
      </w:r>
      <w:r w:rsidR="00CB11F1">
        <w:t xml:space="preserve"> requirement</w:t>
      </w:r>
      <w:r w:rsidR="0086094F">
        <w:t xml:space="preserve"> as to the whole crime</w:t>
      </w:r>
      <w:r w:rsidR="00CB11F1">
        <w:t xml:space="preserve">. However, </w:t>
      </w:r>
      <w:r>
        <w:t>as allowed by N.J.S. 2C:2-2</w:t>
      </w:r>
      <w:proofErr w:type="gramStart"/>
      <w:r>
        <w:t>c.(</w:t>
      </w:r>
      <w:proofErr w:type="gramEnd"/>
      <w:r>
        <w:t xml:space="preserve">1) </w:t>
      </w:r>
      <w:r w:rsidR="00CB11F1">
        <w:t xml:space="preserve">there are a number of important instances where there is strict liability as to an element of the crime. </w:t>
      </w:r>
      <w:r w:rsidR="00CB11F1" w:rsidRPr="00EF3E2A">
        <w:rPr>
          <w:i/>
        </w:rPr>
        <w:t>See</w:t>
      </w:r>
      <w:r w:rsidR="00EF3E2A">
        <w:t>,</w:t>
      </w:r>
      <w:r w:rsidR="00CB11F1">
        <w:t xml:space="preserve"> sexual assault, 2C:14-2, age of victim</w:t>
      </w:r>
      <w:r w:rsidR="0086094F">
        <w:t>,</w:t>
      </w:r>
      <w:r w:rsidR="00CB11F1">
        <w:t xml:space="preserve"> and distribution of controlled dangerous substance within 500 feet of certain public property, 2C:35-7.1</w:t>
      </w:r>
      <w:r w:rsidR="0086094F">
        <w:t xml:space="preserve"> distance</w:t>
      </w:r>
      <w:r w:rsidR="00CB11F1">
        <w:t>.</w:t>
      </w:r>
      <w:r w:rsidR="0086094F">
        <w:t xml:space="preserve"> </w:t>
      </w:r>
    </w:p>
    <w:p w:rsidR="007E79E8" w:rsidRDefault="007E79E8" w:rsidP="00A06F68">
      <w:pPr>
        <w:spacing w:line="276" w:lineRule="auto"/>
        <w:ind w:firstLine="720"/>
        <w:jc w:val="both"/>
      </w:pPr>
    </w:p>
    <w:p w:rsidR="00340DB4" w:rsidRDefault="0049098D" w:rsidP="00A06F68">
      <w:pPr>
        <w:spacing w:line="276" w:lineRule="auto"/>
        <w:ind w:firstLine="720"/>
        <w:jc w:val="both"/>
      </w:pPr>
      <w:r>
        <w:t>The Commission</w:t>
      </w:r>
      <w:r w:rsidR="004F415F">
        <w:t xml:space="preserve"> examined all of the disorderly persons offenses within the Code. </w:t>
      </w:r>
      <w:r w:rsidR="00C47661">
        <w:t>A review of the</w:t>
      </w:r>
      <w:r>
        <w:t>se</w:t>
      </w:r>
      <w:r w:rsidR="00C47661">
        <w:t xml:space="preserve"> </w:t>
      </w:r>
      <w:r>
        <w:t>offenses</w:t>
      </w:r>
      <w:r w:rsidR="00C47661">
        <w:t xml:space="preserve"> </w:t>
      </w:r>
      <w:r w:rsidR="00340DB4">
        <w:t xml:space="preserve">did not find any </w:t>
      </w:r>
      <w:r w:rsidR="00694A75">
        <w:t>instance in which</w:t>
      </w:r>
      <w:r w:rsidR="00340DB4">
        <w:t xml:space="preserve"> it had been held that there is strict liability as to every element. There appear to be only </w:t>
      </w:r>
      <w:r w:rsidR="004F415F">
        <w:t xml:space="preserve">one or two </w:t>
      </w:r>
      <w:r>
        <w:t>where it could be argued</w:t>
      </w:r>
      <w:r w:rsidR="004F415F">
        <w:t xml:space="preserve"> that there is </w:t>
      </w:r>
      <w:r w:rsidR="00600CED">
        <w:t xml:space="preserve">strict liability as to every element. </w:t>
      </w:r>
      <w:r w:rsidR="00CF4E89">
        <w:t xml:space="preserve">As a result, the Commission’s recommendation would allow such fully strict liability offenses but only where there is clear legislative intent. </w:t>
      </w:r>
      <w:r w:rsidR="00996CD3">
        <w:t xml:space="preserve">Again, there may be disorderly purpose offenses where a particular element does not require </w:t>
      </w:r>
      <w:proofErr w:type="spellStart"/>
      <w:r w:rsidR="00996CD3" w:rsidRPr="00C47661">
        <w:rPr>
          <w:i/>
        </w:rPr>
        <w:t>mens</w:t>
      </w:r>
      <w:proofErr w:type="spellEnd"/>
      <w:r w:rsidR="00996CD3" w:rsidRPr="00C47661">
        <w:rPr>
          <w:i/>
        </w:rPr>
        <w:t xml:space="preserve"> rea</w:t>
      </w:r>
      <w:r w:rsidR="00996CD3">
        <w:t xml:space="preserve">. </w:t>
      </w:r>
      <w:r w:rsidR="00996CD3">
        <w:lastRenderedPageBreak/>
        <w:t xml:space="preserve">For example, 2C:21-2.2, </w:t>
      </w:r>
      <w:r w:rsidR="00996CD3" w:rsidRPr="007D3448">
        <w:rPr>
          <w:rFonts w:eastAsia="MS Mincho"/>
        </w:rPr>
        <w:t>Transfer of Certain Law Enforcement Badges</w:t>
      </w:r>
      <w:r w:rsidR="00996CD3">
        <w:rPr>
          <w:rFonts w:eastAsia="MS Mincho"/>
        </w:rPr>
        <w:t>,</w:t>
      </w:r>
      <w:r w:rsidR="00996CD3">
        <w:t xml:space="preserve"> would require a knowing transfer but perhaps not knowledge that the transfer of the badge was not authorized. Subsection </w:t>
      </w:r>
      <w:r w:rsidR="00DD419E">
        <w:t>(c)(1) of 2C:2-2</w:t>
      </w:r>
      <w:r w:rsidR="00C47661">
        <w:t>,</w:t>
      </w:r>
      <w:r w:rsidR="00DD419E">
        <w:t xml:space="preserve"> by its terms</w:t>
      </w:r>
      <w:r w:rsidR="00C47661">
        <w:t>,</w:t>
      </w:r>
      <w:r w:rsidR="00DD419E">
        <w:t xml:space="preserve"> applies already to offenses as well as crimes and so would allow for such partially strict liability offenses. </w:t>
      </w:r>
    </w:p>
    <w:p w:rsidR="00340DB4" w:rsidRDefault="00340DB4" w:rsidP="00A06F68">
      <w:pPr>
        <w:spacing w:line="276" w:lineRule="auto"/>
        <w:ind w:firstLine="720"/>
        <w:jc w:val="both"/>
      </w:pPr>
    </w:p>
    <w:p w:rsidR="008B0201" w:rsidRDefault="00DD419E" w:rsidP="00A06F68">
      <w:pPr>
        <w:spacing w:line="276" w:lineRule="auto"/>
        <w:ind w:firstLine="720"/>
        <w:jc w:val="both"/>
      </w:pPr>
      <w:r>
        <w:t xml:space="preserve">There are </w:t>
      </w:r>
      <w:r w:rsidR="00340DB4">
        <w:t xml:space="preserve">many </w:t>
      </w:r>
      <w:r>
        <w:t xml:space="preserve">offenses </w:t>
      </w:r>
      <w:r w:rsidR="00694A75">
        <w:t xml:space="preserve">contained in statutory provisions </w:t>
      </w:r>
      <w:r>
        <w:t xml:space="preserve">outside of </w:t>
      </w:r>
      <w:r w:rsidR="00694A75">
        <w:t xml:space="preserve">the Criminal </w:t>
      </w:r>
      <w:r>
        <w:t>Code</w:t>
      </w:r>
      <w:r w:rsidR="00340DB4">
        <w:t>. Most of these are regulatory offenses. Categorizing them would be difficult, and some</w:t>
      </w:r>
      <w:r>
        <w:t xml:space="preserve"> </w:t>
      </w:r>
      <w:r w:rsidR="00340DB4">
        <w:t xml:space="preserve">regulatory offenses </w:t>
      </w:r>
      <w:r>
        <w:t xml:space="preserve">probably </w:t>
      </w:r>
      <w:r w:rsidR="00340DB4">
        <w:t>c</w:t>
      </w:r>
      <w:r>
        <w:t xml:space="preserve">ould be interpreted as fully strict liability. For that reason, </w:t>
      </w:r>
      <w:r w:rsidR="00340DB4">
        <w:t xml:space="preserve">the Commission’s </w:t>
      </w:r>
      <w:r w:rsidR="00B6631A">
        <w:t>recommended</w:t>
      </w:r>
      <w:r>
        <w:t xml:space="preserve"> change </w:t>
      </w:r>
      <w:r w:rsidR="00B6631A">
        <w:t xml:space="preserve">is </w:t>
      </w:r>
      <w:r>
        <w:t xml:space="preserve">limited to </w:t>
      </w:r>
      <w:r w:rsidR="00B6631A">
        <w:t xml:space="preserve">lesser offenses within the </w:t>
      </w:r>
      <w:r>
        <w:t xml:space="preserve">Criminal </w:t>
      </w:r>
      <w:r w:rsidR="00C47661">
        <w:t>C</w:t>
      </w:r>
      <w:r w:rsidR="00B6631A">
        <w:t>ode</w:t>
      </w:r>
      <w:r w:rsidR="00694A75">
        <w:t xml:space="preserve"> as set forth in Appendix A below</w:t>
      </w:r>
      <w:r w:rsidR="00DD6AAD">
        <w:t xml:space="preserve"> and a detailed assessment of th</w:t>
      </w:r>
      <w:r w:rsidR="00E163B5">
        <w:t>ose offenses is included in the Memorandum attached as Appendix B below</w:t>
      </w:r>
      <w:bookmarkStart w:id="0" w:name="_GoBack"/>
      <w:bookmarkEnd w:id="0"/>
      <w:r>
        <w:t>.</w:t>
      </w:r>
      <w:r w:rsidR="0086094F">
        <w:t xml:space="preserve"> </w:t>
      </w:r>
    </w:p>
    <w:p w:rsidR="00EF3E2A" w:rsidRDefault="00EF3E2A" w:rsidP="00A06F68">
      <w:pPr>
        <w:spacing w:line="276" w:lineRule="auto"/>
        <w:ind w:firstLine="720"/>
        <w:jc w:val="both"/>
      </w:pPr>
    </w:p>
    <w:p w:rsidR="00C47661" w:rsidRDefault="00C47661">
      <w:pPr>
        <w:spacing w:after="200" w:line="276" w:lineRule="auto"/>
      </w:pPr>
      <w:r>
        <w:br w:type="page"/>
      </w:r>
    </w:p>
    <w:p w:rsidR="00694A75" w:rsidRPr="00694A75" w:rsidRDefault="00694A75" w:rsidP="00694A75">
      <w:pPr>
        <w:jc w:val="center"/>
        <w:rPr>
          <w:b/>
        </w:rPr>
      </w:pPr>
      <w:r>
        <w:rPr>
          <w:b/>
        </w:rPr>
        <w:lastRenderedPageBreak/>
        <w:t>Appendix A</w:t>
      </w:r>
    </w:p>
    <w:p w:rsidR="00694A75" w:rsidRDefault="00694A75" w:rsidP="005516F9">
      <w:pPr>
        <w:ind w:firstLine="720"/>
        <w:jc w:val="both"/>
      </w:pPr>
    </w:p>
    <w:p w:rsidR="00923415" w:rsidRDefault="00B6631A" w:rsidP="005516F9">
      <w:pPr>
        <w:ind w:firstLine="720"/>
        <w:jc w:val="both"/>
      </w:pPr>
      <w:r>
        <w:t xml:space="preserve">Commission recommends the </w:t>
      </w:r>
      <w:r w:rsidR="00CE256D">
        <w:t xml:space="preserve">changes to the statutory language are shown below in subsection </w:t>
      </w:r>
      <w:proofErr w:type="gramStart"/>
      <w:r w:rsidR="00CE256D">
        <w:t>c.(</w:t>
      </w:r>
      <w:proofErr w:type="gramEnd"/>
      <w:r w:rsidR="00CE256D">
        <w:t xml:space="preserve">3) with underlining and strikeout. </w:t>
      </w:r>
    </w:p>
    <w:p w:rsidR="00CE256D" w:rsidRDefault="00CE256D" w:rsidP="005516F9">
      <w:pPr>
        <w:ind w:firstLine="720"/>
        <w:jc w:val="both"/>
      </w:pPr>
    </w:p>
    <w:p w:rsidR="007E2390" w:rsidRPr="007E2390" w:rsidRDefault="007E2390" w:rsidP="007E2390">
      <w:pPr>
        <w:jc w:val="both"/>
        <w:rPr>
          <w:b/>
        </w:rPr>
      </w:pPr>
      <w:r w:rsidRPr="007E2390">
        <w:rPr>
          <w:b/>
        </w:rPr>
        <w:t>2C:2-2. General requirements of culpability</w:t>
      </w:r>
    </w:p>
    <w:p w:rsidR="007E2390" w:rsidRDefault="007E2390" w:rsidP="005516F9">
      <w:pPr>
        <w:ind w:firstLine="720"/>
        <w:jc w:val="both"/>
      </w:pPr>
    </w:p>
    <w:p w:rsidR="00923415" w:rsidRDefault="00CA30D9" w:rsidP="005516F9">
      <w:pPr>
        <w:ind w:firstLine="720"/>
        <w:jc w:val="both"/>
        <w:rPr>
          <w:color w:val="000000"/>
        </w:rPr>
      </w:pPr>
      <w:r w:rsidRPr="00C47661">
        <w:rPr>
          <w:b/>
          <w:bCs/>
          <w:color w:val="000000"/>
        </w:rPr>
        <w:t>a. Minimum Requirements of Culpability.</w:t>
      </w:r>
      <w:r w:rsidR="00B6631A">
        <w:rPr>
          <w:b/>
          <w:bCs/>
          <w:color w:val="000000"/>
        </w:rPr>
        <w:t xml:space="preserve"> </w:t>
      </w:r>
      <w:r w:rsidRPr="00C47661">
        <w:rPr>
          <w:color w:val="000000"/>
        </w:rPr>
        <w:t>Except as provided in subsection c.(3) of this section, a person is not guilty of an offense unless he acted purposely, knowingly, recklessly or negligently, as the law may require, with respect to each material element of the offense.</w:t>
      </w:r>
    </w:p>
    <w:p w:rsidR="007E2390" w:rsidRPr="00C47661" w:rsidRDefault="007E2390" w:rsidP="005516F9">
      <w:pPr>
        <w:ind w:firstLine="720"/>
        <w:jc w:val="both"/>
        <w:rPr>
          <w:color w:val="000000"/>
        </w:rPr>
      </w:pPr>
    </w:p>
    <w:p w:rsidR="00CA30D9" w:rsidRDefault="00CA30D9" w:rsidP="007E2390">
      <w:pPr>
        <w:jc w:val="center"/>
        <w:rPr>
          <w:b/>
          <w:bCs/>
          <w:color w:val="000000"/>
        </w:rPr>
      </w:pPr>
      <w:r w:rsidRPr="00C47661">
        <w:rPr>
          <w:b/>
          <w:bCs/>
          <w:color w:val="000000"/>
        </w:rPr>
        <w:t>* * *</w:t>
      </w:r>
    </w:p>
    <w:p w:rsidR="00CA30D9" w:rsidRDefault="00CA30D9" w:rsidP="00CA30D9">
      <w:pPr>
        <w:ind w:firstLine="240"/>
        <w:jc w:val="both"/>
        <w:rPr>
          <w:b/>
          <w:bCs/>
          <w:color w:val="000000"/>
        </w:rPr>
      </w:pPr>
      <w:r w:rsidRPr="00C47661">
        <w:rPr>
          <w:b/>
          <w:bCs/>
          <w:color w:val="000000"/>
        </w:rPr>
        <w:t>c. Construction of statutes with respect to culpability requirements.</w:t>
      </w:r>
    </w:p>
    <w:p w:rsidR="007E2390" w:rsidRPr="00C47661" w:rsidRDefault="007E2390" w:rsidP="00CA30D9">
      <w:pPr>
        <w:ind w:firstLine="240"/>
        <w:jc w:val="both"/>
        <w:rPr>
          <w:color w:val="000000"/>
        </w:rPr>
      </w:pPr>
    </w:p>
    <w:p w:rsidR="00CA30D9" w:rsidRPr="00C47661" w:rsidRDefault="00CA30D9" w:rsidP="00CE256D">
      <w:pPr>
        <w:ind w:left="720"/>
        <w:jc w:val="both"/>
        <w:rPr>
          <w:color w:val="000000"/>
        </w:rPr>
      </w:pPr>
      <w:bookmarkStart w:id="1" w:name="PP127-3"/>
      <w:bookmarkEnd w:id="1"/>
      <w:r w:rsidRPr="00C47661">
        <w:rPr>
          <w:b/>
          <w:bCs/>
          <w:color w:val="000000"/>
        </w:rPr>
        <w:t>(1) Prescribed culpability requirement applies to all material elements.</w:t>
      </w:r>
      <w:r w:rsidRPr="00C47661">
        <w:rPr>
          <w:color w:val="000000"/>
        </w:rPr>
        <w:t xml:space="preserve"> When the law defining an offense prescribes the kind of culpability that is sufficient for the commission of an offense, without distinguishing among the material elements thereof, such provision shall apply to all the material elements of the offense, unless a contrary purpose plainly appears.</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(2) Substitutes for kinds of culpability.</w:t>
      </w:r>
      <w:r w:rsidRPr="00C47661">
        <w:rPr>
          <w:color w:val="000000"/>
        </w:rPr>
        <w:t xml:space="preserve"> When the law provides that a particular kind of culpability suffices to establish an element of an offense such element is also established if a person acts with higher kind of culpability.</w:t>
      </w:r>
    </w:p>
    <w:p w:rsidR="007E2390" w:rsidRDefault="007E2390" w:rsidP="00CA30D9">
      <w:pPr>
        <w:ind w:firstLine="240"/>
        <w:jc w:val="both"/>
        <w:rPr>
          <w:b/>
          <w:bCs/>
          <w:color w:val="000000"/>
        </w:rPr>
      </w:pPr>
    </w:p>
    <w:p w:rsidR="00CA30D9" w:rsidRPr="00C47661" w:rsidRDefault="00CA30D9" w:rsidP="00CE256D">
      <w:pPr>
        <w:ind w:left="720"/>
        <w:jc w:val="both"/>
        <w:rPr>
          <w:color w:val="000000"/>
        </w:rPr>
      </w:pPr>
      <w:r w:rsidRPr="00C47661">
        <w:rPr>
          <w:b/>
          <w:bCs/>
          <w:color w:val="000000"/>
        </w:rPr>
        <w:t>(3) Construction of statutes not stating culpability requirement.</w:t>
      </w:r>
      <w:r w:rsidRPr="00C47661">
        <w:rPr>
          <w:color w:val="000000"/>
        </w:rPr>
        <w:t xml:space="preserve"> Although no culpable mental state is expressly designated in a statute defining an offense, a culpable mental state may nevertheless be required for the commission of such offense, or with respect to some or all of the material elements thereof, if the proscribed conduct necessarily involves such culpable mental state. A statute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unless </w:t>
      </w:r>
      <w:r w:rsidRPr="0078201F">
        <w:rPr>
          <w:strike/>
          <w:color w:val="000000"/>
        </w:rPr>
        <w:t>clearly</w:t>
      </w:r>
      <w:r w:rsidRPr="00C47661">
        <w:rPr>
          <w:color w:val="000000"/>
        </w:rPr>
        <w:t xml:space="preserve"> </w:t>
      </w:r>
      <w:r w:rsidRPr="0078201F">
        <w:rPr>
          <w:strike/>
          <w:color w:val="000000"/>
        </w:rPr>
        <w:t>indicating</w:t>
      </w:r>
      <w:r w:rsidRPr="00C47661">
        <w:rPr>
          <w:color w:val="000000"/>
        </w:rPr>
        <w:t xml:space="preserve"> a legislative intent to impose strict liability</w:t>
      </w:r>
      <w:r w:rsidR="0078201F">
        <w:rPr>
          <w:color w:val="000000"/>
        </w:rPr>
        <w:t xml:space="preserve"> </w:t>
      </w:r>
      <w:r w:rsidR="0078201F" w:rsidRPr="0078201F">
        <w:rPr>
          <w:color w:val="000000"/>
          <w:u w:val="single"/>
        </w:rPr>
        <w:t>plainly appears</w:t>
      </w:r>
      <w:r w:rsidRPr="00C47661">
        <w:rPr>
          <w:color w:val="000000"/>
        </w:rPr>
        <w:t xml:space="preserve">, should be construed as defining </w:t>
      </w:r>
      <w:r w:rsidRPr="00C47661">
        <w:rPr>
          <w:strike/>
          <w:color w:val="000000"/>
        </w:rPr>
        <w:t>a crime</w:t>
      </w:r>
      <w:r w:rsidRPr="00C47661">
        <w:rPr>
          <w:color w:val="000000"/>
        </w:rPr>
        <w:t xml:space="preserve"> </w:t>
      </w:r>
      <w:r w:rsidRPr="00C47661">
        <w:rPr>
          <w:color w:val="000000"/>
          <w:u w:val="single"/>
        </w:rPr>
        <w:t>an offense</w:t>
      </w:r>
      <w:r w:rsidRPr="00C47661">
        <w:rPr>
          <w:color w:val="000000"/>
        </w:rPr>
        <w:t xml:space="preserve"> with the culpability defined in paragraph b.(2) of this section. This provision applies to </w:t>
      </w:r>
      <w:r w:rsidRPr="00C47661">
        <w:rPr>
          <w:strike/>
          <w:color w:val="000000"/>
        </w:rPr>
        <w:t>offenses</w:t>
      </w:r>
      <w:r w:rsidRPr="00C47661">
        <w:rPr>
          <w:color w:val="000000"/>
        </w:rPr>
        <w:t xml:space="preserve"> </w:t>
      </w:r>
      <w:r w:rsidRPr="00C47661">
        <w:rPr>
          <w:color w:val="000000"/>
          <w:u w:val="single"/>
        </w:rPr>
        <w:t>crimes</w:t>
      </w:r>
      <w:r w:rsidRPr="00C47661">
        <w:rPr>
          <w:color w:val="000000"/>
        </w:rPr>
        <w:t xml:space="preserve"> defined both within and outside of this code </w:t>
      </w:r>
      <w:r w:rsidRPr="00C47661">
        <w:rPr>
          <w:color w:val="000000"/>
          <w:u w:val="single"/>
        </w:rPr>
        <w:t>and to offenses within this code</w:t>
      </w:r>
      <w:r w:rsidRPr="00C47661">
        <w:rPr>
          <w:color w:val="000000"/>
        </w:rPr>
        <w:t>.</w:t>
      </w:r>
    </w:p>
    <w:p w:rsidR="00CA30D9" w:rsidRDefault="00CA30D9" w:rsidP="005516F9">
      <w:pPr>
        <w:ind w:firstLine="720"/>
        <w:jc w:val="both"/>
      </w:pPr>
    </w:p>
    <w:p w:rsidR="005516F9" w:rsidRDefault="005516F9" w:rsidP="005516F9">
      <w:pPr>
        <w:jc w:val="both"/>
      </w:pPr>
    </w:p>
    <w:p w:rsidR="00996CD3" w:rsidRDefault="00996CD3">
      <w:pPr>
        <w:spacing w:after="200" w:line="276" w:lineRule="auto"/>
        <w:rPr>
          <w:b/>
        </w:rPr>
      </w:pPr>
      <w:r>
        <w:rPr>
          <w:b/>
        </w:rPr>
        <w:br w:type="page"/>
      </w:r>
    </w:p>
    <w:p w:rsidR="0057142F" w:rsidRDefault="0057142F" w:rsidP="0057142F">
      <w:pPr>
        <w:jc w:val="center"/>
        <w:rPr>
          <w:rFonts w:eastAsia="Calibri"/>
          <w:b/>
        </w:rPr>
      </w:pPr>
      <w:r>
        <w:rPr>
          <w:rFonts w:eastAsia="Calibri"/>
          <w:b/>
        </w:rPr>
        <w:lastRenderedPageBreak/>
        <w:t>Appendix - B</w:t>
      </w:r>
    </w:p>
    <w:p w:rsidR="0057142F" w:rsidRDefault="0057142F" w:rsidP="0057142F">
      <w:pPr>
        <w:rPr>
          <w:rFonts w:eastAsia="Calibri"/>
          <w:b/>
        </w:rPr>
      </w:pPr>
    </w:p>
    <w:p w:rsidR="0057142F" w:rsidRPr="0057142F" w:rsidRDefault="0057142F" w:rsidP="0057142F">
      <w:pPr>
        <w:rPr>
          <w:rFonts w:eastAsia="Calibri"/>
          <w:b/>
        </w:rPr>
      </w:pPr>
      <w:r w:rsidRPr="0057142F">
        <w:rPr>
          <w:rFonts w:eastAsia="Calibri"/>
          <w:b/>
        </w:rPr>
        <w:t>To:</w:t>
      </w:r>
      <w:r w:rsidRPr="0057142F">
        <w:rPr>
          <w:rFonts w:eastAsia="Calibri"/>
          <w:b/>
        </w:rPr>
        <w:tab/>
        <w:t>New Jersey Law Revision Commission</w:t>
      </w:r>
    </w:p>
    <w:p w:rsidR="0057142F" w:rsidRPr="0057142F" w:rsidRDefault="0057142F" w:rsidP="0057142F">
      <w:pPr>
        <w:rPr>
          <w:rFonts w:eastAsia="Calibri"/>
          <w:b/>
        </w:rPr>
      </w:pPr>
      <w:r w:rsidRPr="0057142F">
        <w:rPr>
          <w:rFonts w:eastAsia="Calibri"/>
          <w:b/>
        </w:rPr>
        <w:t>From:</w:t>
      </w:r>
      <w:r w:rsidRPr="0057142F">
        <w:rPr>
          <w:rFonts w:eastAsia="Calibri"/>
          <w:b/>
        </w:rPr>
        <w:tab/>
        <w:t>Susan Thatch</w:t>
      </w:r>
    </w:p>
    <w:p w:rsidR="0057142F" w:rsidRPr="0057142F" w:rsidRDefault="0057142F" w:rsidP="0057142F">
      <w:pPr>
        <w:rPr>
          <w:rFonts w:eastAsia="Calibri"/>
          <w:b/>
        </w:rPr>
      </w:pPr>
      <w:r w:rsidRPr="0057142F">
        <w:rPr>
          <w:rFonts w:eastAsia="Calibri"/>
          <w:b/>
        </w:rPr>
        <w:t>Re:</w:t>
      </w:r>
      <w:r w:rsidRPr="0057142F">
        <w:rPr>
          <w:rFonts w:eastAsia="Calibri"/>
          <w:b/>
        </w:rPr>
        <w:tab/>
      </w:r>
      <w:r w:rsidRPr="0057142F">
        <w:rPr>
          <w:rFonts w:eastAsia="Calibri"/>
          <w:b/>
          <w:i/>
        </w:rPr>
        <w:t xml:space="preserve">State v. </w:t>
      </w:r>
      <w:proofErr w:type="spellStart"/>
      <w:r w:rsidRPr="0057142F">
        <w:rPr>
          <w:rFonts w:eastAsia="Calibri"/>
          <w:b/>
          <w:i/>
        </w:rPr>
        <w:t>Bessey</w:t>
      </w:r>
      <w:proofErr w:type="spellEnd"/>
      <w:r w:rsidRPr="0057142F">
        <w:rPr>
          <w:rFonts w:eastAsia="Calibri"/>
          <w:b/>
        </w:rPr>
        <w:t xml:space="preserve"> - Mental element for New Jersey disorderly persons offenses</w:t>
      </w:r>
    </w:p>
    <w:p w:rsidR="0057142F" w:rsidRPr="0057142F" w:rsidRDefault="0057142F" w:rsidP="0057142F">
      <w:pPr>
        <w:rPr>
          <w:rFonts w:eastAsia="Calibri"/>
          <w:b/>
        </w:rPr>
      </w:pPr>
      <w:r w:rsidRPr="0057142F">
        <w:rPr>
          <w:rFonts w:eastAsia="Calibri"/>
          <w:b/>
        </w:rPr>
        <w:t>Date:</w:t>
      </w:r>
      <w:r w:rsidRPr="0057142F">
        <w:rPr>
          <w:rFonts w:eastAsia="Calibri"/>
          <w:b/>
        </w:rPr>
        <w:tab/>
        <w:t>December 2, 2015</w:t>
      </w:r>
    </w:p>
    <w:p w:rsidR="0057142F" w:rsidRPr="0057142F" w:rsidRDefault="0057142F" w:rsidP="0057142F">
      <w:pPr>
        <w:rPr>
          <w:rFonts w:eastAsia="Calibri"/>
          <w:b/>
        </w:rPr>
      </w:pPr>
    </w:p>
    <w:p w:rsidR="0057142F" w:rsidRPr="0057142F" w:rsidRDefault="0057142F" w:rsidP="0057142F">
      <w:pPr>
        <w:spacing w:after="200"/>
        <w:jc w:val="center"/>
        <w:rPr>
          <w:rFonts w:eastAsia="Calibri"/>
          <w:b/>
        </w:rPr>
      </w:pPr>
      <w:r w:rsidRPr="0057142F">
        <w:rPr>
          <w:rFonts w:eastAsia="Calibri"/>
          <w:b/>
        </w:rPr>
        <w:t>M E M O R A N D U M</w:t>
      </w:r>
    </w:p>
    <w:p w:rsidR="0057142F" w:rsidRPr="0057142F" w:rsidRDefault="00B814CA" w:rsidP="0057142F">
      <w:pPr>
        <w:spacing w:after="200"/>
        <w:jc w:val="both"/>
        <w:rPr>
          <w:rFonts w:eastAsia="Calibri"/>
          <w:b/>
        </w:rPr>
      </w:pPr>
      <w:r>
        <w:rPr>
          <w:rFonts w:eastAsia="Calibri"/>
          <w:b/>
        </w:rPr>
        <w:pict>
          <v:rect id="_x0000_i1025" style="width:468pt;height:1.5pt" o:hralign="center" o:hrstd="t" o:hrnoshade="t" o:hr="t" fillcolor="black" stroked="f"/>
        </w:pict>
      </w:r>
    </w:p>
    <w:p w:rsidR="0057142F" w:rsidRPr="0057142F" w:rsidRDefault="0057142F" w:rsidP="0057142F">
      <w:pPr>
        <w:spacing w:after="200" w:line="276" w:lineRule="auto"/>
        <w:jc w:val="center"/>
        <w:rPr>
          <w:rFonts w:eastAsia="Calibri"/>
          <w:b/>
        </w:rPr>
      </w:pPr>
      <w:r w:rsidRPr="0057142F">
        <w:rPr>
          <w:rFonts w:eastAsia="Calibri"/>
          <w:b/>
        </w:rPr>
        <w:t>Executive Summary</w:t>
      </w:r>
    </w:p>
    <w:p w:rsidR="0057142F" w:rsidRPr="0057142F" w:rsidRDefault="0057142F" w:rsidP="0057142F">
      <w:pPr>
        <w:spacing w:after="200" w:line="276" w:lineRule="auto"/>
        <w:jc w:val="both"/>
        <w:rPr>
          <w:rFonts w:eastAsia="Calibri"/>
          <w:b/>
        </w:rPr>
      </w:pPr>
      <w:r w:rsidRPr="0057142F">
        <w:rPr>
          <w:rFonts w:eastAsia="Calibri"/>
        </w:rPr>
        <w:tab/>
        <w:t xml:space="preserve">At the September 2015 meeting, the Commission requested additional information regarding the required mental state for disorderly person offenses in New Jersey in light of the New Jersey appellate court opinion in </w:t>
      </w:r>
      <w:r w:rsidRPr="0057142F">
        <w:rPr>
          <w:rFonts w:eastAsia="Calibri"/>
          <w:i/>
        </w:rPr>
        <w:t xml:space="preserve">State v. </w:t>
      </w:r>
      <w:proofErr w:type="spellStart"/>
      <w:r w:rsidRPr="0057142F">
        <w:rPr>
          <w:rFonts w:eastAsia="Calibri"/>
          <w:i/>
        </w:rPr>
        <w:t>Bessey</w:t>
      </w:r>
      <w:proofErr w:type="spellEnd"/>
      <w:r w:rsidRPr="0057142F">
        <w:rPr>
          <w:rFonts w:eastAsia="Calibri"/>
        </w:rPr>
        <w:t>.</w:t>
      </w:r>
      <w:r w:rsidRPr="0057142F">
        <w:rPr>
          <w:rFonts w:eastAsia="Calibri"/>
          <w:vertAlign w:val="superscript"/>
        </w:rPr>
        <w:footnoteReference w:id="3"/>
      </w:r>
      <w:r w:rsidRPr="0057142F">
        <w:rPr>
          <w:rFonts w:eastAsia="Calibri"/>
        </w:rPr>
        <w:t xml:space="preserve"> This Memorandum provides background information and an overview of the required mental element for Title 2C disorderly persons offenses for the Commission’s further consideration and guidance.</w:t>
      </w:r>
    </w:p>
    <w:p w:rsidR="0057142F" w:rsidRPr="0057142F" w:rsidRDefault="0057142F" w:rsidP="0057142F">
      <w:pPr>
        <w:spacing w:after="200" w:line="276" w:lineRule="auto"/>
        <w:jc w:val="center"/>
        <w:rPr>
          <w:rFonts w:eastAsia="Calibri"/>
          <w:b/>
        </w:rPr>
      </w:pPr>
      <w:r w:rsidRPr="0057142F">
        <w:rPr>
          <w:rFonts w:eastAsia="Calibri"/>
          <w:b/>
        </w:rPr>
        <w:t>Background</w:t>
      </w:r>
    </w:p>
    <w:p w:rsidR="0057142F" w:rsidRPr="0057142F" w:rsidRDefault="0057142F" w:rsidP="0057142F">
      <w:pPr>
        <w:spacing w:after="200" w:line="276" w:lineRule="auto"/>
        <w:jc w:val="both"/>
        <w:rPr>
          <w:rFonts w:eastAsia="Calibri"/>
        </w:rPr>
      </w:pPr>
      <w:r w:rsidRPr="0057142F">
        <w:rPr>
          <w:rFonts w:eastAsia="Calibri"/>
        </w:rPr>
        <w:tab/>
        <w:t xml:space="preserve">In </w:t>
      </w:r>
      <w:r w:rsidRPr="0057142F">
        <w:rPr>
          <w:rFonts w:eastAsia="Calibri"/>
          <w:i/>
        </w:rPr>
        <w:t xml:space="preserve">State v. </w:t>
      </w:r>
      <w:proofErr w:type="spellStart"/>
      <w:r w:rsidRPr="0057142F">
        <w:rPr>
          <w:rFonts w:eastAsia="Calibri"/>
          <w:i/>
        </w:rPr>
        <w:t>Bessey</w:t>
      </w:r>
      <w:proofErr w:type="spellEnd"/>
      <w:r w:rsidRPr="0057142F">
        <w:rPr>
          <w:rFonts w:eastAsia="Calibri"/>
        </w:rPr>
        <w:t>, the Defendant was charged with the petty disorderly persons offense of “obstructing highways and other public passages” in violation of N.J.S. 2C:33-7.</w:t>
      </w:r>
      <w:r w:rsidRPr="0057142F">
        <w:rPr>
          <w:rFonts w:eastAsia="Calibri"/>
          <w:vertAlign w:val="superscript"/>
        </w:rPr>
        <w:footnoteReference w:id="4"/>
      </w:r>
      <w:r w:rsidRPr="0057142F">
        <w:rPr>
          <w:rFonts w:eastAsia="Calibri"/>
        </w:rPr>
        <w:t xml:space="preserve"> Both the Trenton Municipal Court and the Law Division found defendant factually guilty of this offense.</w:t>
      </w:r>
      <w:r w:rsidRPr="0057142F">
        <w:rPr>
          <w:rFonts w:eastAsia="Calibri"/>
          <w:vertAlign w:val="superscript"/>
        </w:rPr>
        <w:footnoteReference w:id="5"/>
      </w:r>
      <w:r w:rsidRPr="0057142F">
        <w:rPr>
          <w:rFonts w:eastAsia="Calibri"/>
        </w:rPr>
        <w:t xml:space="preserve"> The Defendant subsequently appealed on the basis that she did not “knowingly” disobey the officer’s command.</w:t>
      </w:r>
      <w:r w:rsidRPr="0057142F">
        <w:rPr>
          <w:rFonts w:eastAsia="Calibri"/>
          <w:vertAlign w:val="superscript"/>
        </w:rPr>
        <w:footnoteReference w:id="6"/>
      </w:r>
    </w:p>
    <w:p w:rsidR="0057142F" w:rsidRPr="0057142F" w:rsidRDefault="0057142F" w:rsidP="0057142F">
      <w:pPr>
        <w:spacing w:after="200" w:line="276" w:lineRule="auto"/>
        <w:jc w:val="both"/>
        <w:rPr>
          <w:rFonts w:eastAsia="Calibri"/>
        </w:rPr>
      </w:pPr>
      <w:r w:rsidRPr="0057142F">
        <w:rPr>
          <w:rFonts w:eastAsia="Calibri"/>
        </w:rPr>
        <w:tab/>
        <w:t>The relevant portions of the N.J.S. 2C:33-7 disorderly persons offense are as follows:</w:t>
      </w:r>
    </w:p>
    <w:p w:rsidR="0057142F" w:rsidRPr="0057142F" w:rsidRDefault="0057142F" w:rsidP="0057142F">
      <w:pPr>
        <w:spacing w:line="276" w:lineRule="auto"/>
        <w:ind w:left="720" w:right="720"/>
        <w:jc w:val="both"/>
        <w:rPr>
          <w:rFonts w:eastAsia="Calibri"/>
        </w:rPr>
      </w:pPr>
      <w:r w:rsidRPr="0057142F">
        <w:rPr>
          <w:rFonts w:eastAsia="Calibri"/>
        </w:rPr>
        <w:tab/>
        <w:t xml:space="preserve">a. A person, who having no legal privilege to do so, </w:t>
      </w:r>
      <w:r w:rsidRPr="0057142F">
        <w:rPr>
          <w:rFonts w:eastAsia="Calibri"/>
          <w:i/>
        </w:rPr>
        <w:t>purposely or recklessly</w:t>
      </w:r>
      <w:r w:rsidRPr="0057142F">
        <w:rPr>
          <w:rFonts w:eastAsia="Calibri"/>
        </w:rPr>
        <w:t xml:space="preserve"> obstructs any highway or other public passage whether alone or with others, commits a petty disorderly </w:t>
      </w:r>
      <w:proofErr w:type="gramStart"/>
      <w:r w:rsidRPr="0057142F">
        <w:rPr>
          <w:rFonts w:eastAsia="Calibri"/>
        </w:rPr>
        <w:t>persons</w:t>
      </w:r>
      <w:proofErr w:type="gramEnd"/>
      <w:r w:rsidRPr="0057142F">
        <w:rPr>
          <w:rFonts w:eastAsia="Calibri"/>
        </w:rPr>
        <w:t xml:space="preserve"> offense . . .</w:t>
      </w:r>
    </w:p>
    <w:p w:rsidR="0057142F" w:rsidRPr="0057142F" w:rsidRDefault="0057142F" w:rsidP="0057142F">
      <w:pPr>
        <w:spacing w:line="276" w:lineRule="auto"/>
        <w:ind w:left="720" w:right="720"/>
        <w:jc w:val="both"/>
        <w:rPr>
          <w:rFonts w:eastAsia="Calibri"/>
        </w:rPr>
      </w:pPr>
      <w:r w:rsidRPr="0057142F">
        <w:rPr>
          <w:rFonts w:eastAsia="Calibri"/>
        </w:rPr>
        <w:tab/>
        <w:t xml:space="preserve">b. A person in a gathering commits a petty disorderly </w:t>
      </w:r>
      <w:proofErr w:type="gramStart"/>
      <w:r w:rsidRPr="0057142F">
        <w:rPr>
          <w:rFonts w:eastAsia="Calibri"/>
        </w:rPr>
        <w:t>persons</w:t>
      </w:r>
      <w:proofErr w:type="gramEnd"/>
      <w:r w:rsidRPr="0057142F">
        <w:rPr>
          <w:rFonts w:eastAsia="Calibri"/>
        </w:rPr>
        <w:t xml:space="preserve"> offense if he </w:t>
      </w:r>
      <w:r w:rsidRPr="0057142F">
        <w:rPr>
          <w:rFonts w:eastAsia="Calibri"/>
          <w:i/>
        </w:rPr>
        <w:t>refuses</w:t>
      </w:r>
      <w:r w:rsidRPr="0057142F">
        <w:rPr>
          <w:rFonts w:eastAsia="Calibri"/>
        </w:rPr>
        <w:t xml:space="preserve"> to obey a reasonable official request or order to move:</w:t>
      </w:r>
    </w:p>
    <w:p w:rsidR="0057142F" w:rsidRPr="0057142F" w:rsidRDefault="0057142F" w:rsidP="0057142F">
      <w:pPr>
        <w:spacing w:line="276" w:lineRule="auto"/>
        <w:ind w:left="720" w:right="720"/>
        <w:jc w:val="both"/>
        <w:rPr>
          <w:rFonts w:eastAsia="Calibri"/>
        </w:rPr>
      </w:pPr>
      <w:r w:rsidRPr="0057142F">
        <w:rPr>
          <w:rFonts w:eastAsia="Calibri"/>
        </w:rPr>
        <w:tab/>
        <w:t>(1) To prevent obstruction of a highway or other public passage; or</w:t>
      </w:r>
    </w:p>
    <w:p w:rsidR="0057142F" w:rsidRPr="0057142F" w:rsidRDefault="0057142F" w:rsidP="0057142F">
      <w:pPr>
        <w:spacing w:line="276" w:lineRule="auto"/>
        <w:ind w:left="720" w:right="720"/>
        <w:jc w:val="both"/>
        <w:rPr>
          <w:rFonts w:eastAsia="Calibri"/>
        </w:rPr>
      </w:pPr>
      <w:r w:rsidRPr="0057142F">
        <w:rPr>
          <w:rFonts w:eastAsia="Calibri"/>
        </w:rPr>
        <w:tab/>
        <w:t>(2) To maintain public safety by dispersing those gathered in dangerous proximity to a fire or other hazard . . .</w:t>
      </w:r>
    </w:p>
    <w:p w:rsidR="0057142F" w:rsidRPr="0057142F" w:rsidRDefault="0057142F" w:rsidP="0057142F">
      <w:pPr>
        <w:spacing w:line="276" w:lineRule="auto"/>
        <w:ind w:left="720" w:right="720"/>
        <w:jc w:val="both"/>
        <w:rPr>
          <w:rFonts w:eastAsia="Calibri"/>
        </w:rPr>
      </w:pPr>
      <w:r w:rsidRPr="0057142F">
        <w:rPr>
          <w:rFonts w:eastAsia="Calibri"/>
        </w:rPr>
        <w:t xml:space="preserve">[emphasis added]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lastRenderedPageBreak/>
        <w:tab/>
        <w:t xml:space="preserve">The Appellate Division noted that although subsection a. of the statute requires that a defendant act “purposely or recklessly,” subsection b. is silent as to the required </w:t>
      </w:r>
      <w:proofErr w:type="spellStart"/>
      <w:r w:rsidRPr="0057142F">
        <w:rPr>
          <w:rFonts w:eastAsia="Calibri"/>
        </w:rPr>
        <w:t>mens</w:t>
      </w:r>
      <w:proofErr w:type="spellEnd"/>
      <w:r w:rsidRPr="0057142F">
        <w:rPr>
          <w:rFonts w:eastAsia="Calibri"/>
        </w:rPr>
        <w:t xml:space="preserve"> rea.</w:t>
      </w:r>
      <w:r w:rsidRPr="0057142F">
        <w:rPr>
          <w:rFonts w:eastAsia="Calibri"/>
          <w:vertAlign w:val="superscript"/>
        </w:rPr>
        <w:footnoteReference w:id="7"/>
      </w:r>
      <w:r w:rsidRPr="0057142F">
        <w:rPr>
          <w:rFonts w:eastAsia="Calibri"/>
        </w:rPr>
        <w:t xml:space="preserve">   In the Criminal Code’s general provisions, 2C:2-2 defines the culpability requirements, but also addresses the construction of statutes lacking an express level of culpability.</w:t>
      </w:r>
      <w:r w:rsidRPr="0057142F">
        <w:rPr>
          <w:rFonts w:eastAsia="Calibri"/>
          <w:vertAlign w:val="superscript"/>
        </w:rPr>
        <w:footnoteReference w:id="8"/>
      </w:r>
      <w:r w:rsidRPr="0057142F">
        <w:rPr>
          <w:rFonts w:eastAsia="Calibri"/>
        </w:rPr>
        <w:t xml:space="preserve"> As a result, both parties to the appeal relied upon the “default” standard of culpability set forth in N.J.S. 2C:2-2c(3), each maintaining that a violation of subsection b. of 2C:33-7 requires a “knowing” mental state.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In assessing the culpability required by subsection b. of 2C:33-7, the court rejected the parties’ argument that N.J.S. 2C:2-2</w:t>
      </w:r>
      <w:proofErr w:type="gramStart"/>
      <w:r w:rsidRPr="0057142F">
        <w:rPr>
          <w:rFonts w:eastAsia="Calibri"/>
        </w:rPr>
        <w:t>c(</w:t>
      </w:r>
      <w:proofErr w:type="gramEnd"/>
      <w:r w:rsidRPr="0057142F">
        <w:rPr>
          <w:rFonts w:eastAsia="Calibri"/>
        </w:rPr>
        <w:t xml:space="preserve">3) imposes a “knowing” mental element upon this disorderly person offense, stating “this provision is intended to apply only to a statute defining a </w:t>
      </w:r>
      <w:r w:rsidRPr="0057142F">
        <w:rPr>
          <w:rFonts w:eastAsia="Calibri"/>
          <w:i/>
        </w:rPr>
        <w:t>crime</w:t>
      </w:r>
      <w:r w:rsidRPr="0057142F">
        <w:rPr>
          <w:rFonts w:eastAsia="Calibri"/>
        </w:rPr>
        <w:t xml:space="preserve">. Defendant was charged and convicted of a petty disorderly </w:t>
      </w:r>
      <w:proofErr w:type="gramStart"/>
      <w:r w:rsidRPr="0057142F">
        <w:rPr>
          <w:rFonts w:eastAsia="Calibri"/>
        </w:rPr>
        <w:t>persons</w:t>
      </w:r>
      <w:proofErr w:type="gramEnd"/>
      <w:r w:rsidRPr="0057142F">
        <w:rPr>
          <w:rFonts w:eastAsia="Calibri"/>
        </w:rPr>
        <w:t xml:space="preserve"> offense, </w:t>
      </w:r>
      <w:r w:rsidRPr="0057142F">
        <w:rPr>
          <w:rFonts w:eastAsia="Calibri"/>
          <w:i/>
        </w:rPr>
        <w:t>not a crime</w:t>
      </w:r>
      <w:r w:rsidRPr="0057142F">
        <w:rPr>
          <w:rFonts w:eastAsia="Calibri"/>
        </w:rPr>
        <w:t>”</w:t>
      </w:r>
      <w:r w:rsidRPr="0057142F">
        <w:rPr>
          <w:rFonts w:eastAsia="Calibri"/>
          <w:i/>
        </w:rPr>
        <w:t xml:space="preserve"> </w:t>
      </w:r>
      <w:r w:rsidRPr="0057142F">
        <w:rPr>
          <w:rFonts w:eastAsia="Calibri"/>
        </w:rPr>
        <w:t>(emphasis in original).</w:t>
      </w:r>
      <w:r w:rsidRPr="0057142F">
        <w:rPr>
          <w:rFonts w:eastAsia="Calibri"/>
          <w:vertAlign w:val="superscript"/>
        </w:rPr>
        <w:footnoteReference w:id="9"/>
      </w:r>
      <w:r w:rsidRPr="0057142F">
        <w:rPr>
          <w:rFonts w:eastAsia="Calibri"/>
        </w:rPr>
        <w:t xml:space="preserve"> </w:t>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 xml:space="preserve">The court’s subsequent determination of the applicable </w:t>
      </w:r>
      <w:proofErr w:type="spellStart"/>
      <w:r w:rsidRPr="0057142F">
        <w:rPr>
          <w:rFonts w:eastAsia="Calibri"/>
        </w:rPr>
        <w:t>mens</w:t>
      </w:r>
      <w:proofErr w:type="spellEnd"/>
      <w:r w:rsidRPr="0057142F">
        <w:rPr>
          <w:rFonts w:eastAsia="Calibri"/>
        </w:rPr>
        <w:t xml:space="preserve"> rea relied on the Legislature’s statutory use of the word “refuses” and was guided by its dictionary definition as “an act of defiance” that is “both knowing and willful.”</w:t>
      </w:r>
      <w:r w:rsidRPr="0057142F">
        <w:rPr>
          <w:rFonts w:eastAsia="Calibri"/>
          <w:vertAlign w:val="superscript"/>
        </w:rPr>
        <w:footnoteReference w:id="10"/>
      </w:r>
      <w:r w:rsidRPr="0057142F">
        <w:rPr>
          <w:rFonts w:eastAsia="Calibri"/>
        </w:rPr>
        <w:t xml:space="preserve"> Ultimately, the court affirmed the Defendant’s conviction, concluding that she willfully and knowingly refused to obey the officer’s reasonable request.</w:t>
      </w:r>
      <w:r w:rsidRPr="0057142F">
        <w:rPr>
          <w:rFonts w:eastAsia="Calibri"/>
          <w:vertAlign w:val="superscript"/>
        </w:rPr>
        <w:footnoteReference w:id="11"/>
      </w:r>
    </w:p>
    <w:p w:rsidR="0057142F" w:rsidRPr="0057142F" w:rsidRDefault="0057142F" w:rsidP="0057142F">
      <w:pPr>
        <w:spacing w:line="276" w:lineRule="auto"/>
        <w:jc w:val="both"/>
        <w:rPr>
          <w:rFonts w:eastAsia="Calibri"/>
        </w:rPr>
      </w:pPr>
    </w:p>
    <w:p w:rsidR="0057142F" w:rsidRPr="0057142F" w:rsidRDefault="0057142F" w:rsidP="0057142F">
      <w:pPr>
        <w:spacing w:line="276" w:lineRule="auto"/>
        <w:jc w:val="both"/>
        <w:rPr>
          <w:rFonts w:eastAsia="Calibri"/>
        </w:rPr>
      </w:pPr>
      <w:r w:rsidRPr="0057142F">
        <w:rPr>
          <w:rFonts w:eastAsia="Calibri"/>
        </w:rPr>
        <w:tab/>
        <w:t>Although the court’s interpretation of the word “refuses” in this instance comports with the default standard of knowing culpability contained in N.J.S. 2C:2-2</w:t>
      </w:r>
      <w:proofErr w:type="gramStart"/>
      <w:r w:rsidRPr="0057142F">
        <w:rPr>
          <w:rFonts w:eastAsia="Calibri"/>
        </w:rPr>
        <w:t>c(</w:t>
      </w:r>
      <w:proofErr w:type="gramEnd"/>
      <w:r w:rsidRPr="0057142F">
        <w:rPr>
          <w:rFonts w:eastAsia="Calibri"/>
        </w:rPr>
        <w:t xml:space="preserve">3), the opinion clarifies that the gap-filler culpability established in 2C:2-2c(3) applies only to crimes and cannot be read into disorderly person offenses. </w:t>
      </w:r>
    </w:p>
    <w:p w:rsidR="0057142F" w:rsidRPr="0057142F" w:rsidRDefault="0057142F" w:rsidP="0057142F">
      <w:pPr>
        <w:spacing w:line="276" w:lineRule="auto"/>
        <w:jc w:val="both"/>
        <w:rPr>
          <w:rFonts w:eastAsia="Calibri"/>
          <w:b/>
        </w:rPr>
      </w:pPr>
    </w:p>
    <w:p w:rsidR="0057142F" w:rsidRPr="0057142F" w:rsidRDefault="0057142F" w:rsidP="0057142F">
      <w:pPr>
        <w:spacing w:after="200" w:line="276" w:lineRule="auto"/>
        <w:jc w:val="center"/>
        <w:rPr>
          <w:rFonts w:eastAsia="Calibri"/>
          <w:b/>
        </w:rPr>
      </w:pPr>
      <w:r w:rsidRPr="0057142F">
        <w:rPr>
          <w:rFonts w:eastAsia="Calibri"/>
          <w:b/>
        </w:rPr>
        <w:t>Analysis</w:t>
      </w:r>
    </w:p>
    <w:p w:rsidR="0057142F" w:rsidRPr="0057142F" w:rsidRDefault="0057142F" w:rsidP="0057142F">
      <w:pPr>
        <w:spacing w:after="200" w:line="276" w:lineRule="auto"/>
        <w:jc w:val="both"/>
        <w:rPr>
          <w:rFonts w:eastAsia="Calibri"/>
        </w:rPr>
      </w:pPr>
      <w:r w:rsidRPr="0057142F">
        <w:rPr>
          <w:rFonts w:eastAsia="Calibri"/>
          <w:b/>
        </w:rPr>
        <w:tab/>
      </w:r>
      <w:r w:rsidRPr="0057142F">
        <w:rPr>
          <w:rFonts w:eastAsia="Calibri"/>
          <w:i/>
        </w:rPr>
        <w:t>Contemporary Context</w:t>
      </w:r>
    </w:p>
    <w:p w:rsidR="0057142F" w:rsidRPr="0057142F" w:rsidRDefault="0057142F" w:rsidP="0057142F">
      <w:pPr>
        <w:spacing w:after="200" w:line="276" w:lineRule="auto"/>
        <w:jc w:val="both"/>
        <w:rPr>
          <w:rFonts w:eastAsia="Calibri"/>
        </w:rPr>
      </w:pPr>
      <w:r w:rsidRPr="0057142F">
        <w:rPr>
          <w:rFonts w:eastAsia="Calibri"/>
        </w:rPr>
        <w:tab/>
        <w:t>Legal theories of overcriminalization have garnered significant publicity in recent years and have even forged unlikely alliances.</w:t>
      </w:r>
      <w:r w:rsidRPr="0057142F">
        <w:rPr>
          <w:rFonts w:eastAsia="Calibri"/>
          <w:vertAlign w:val="superscript"/>
        </w:rPr>
        <w:footnoteReference w:id="12"/>
      </w:r>
      <w:r w:rsidRPr="0057142F">
        <w:rPr>
          <w:rFonts w:eastAsia="Calibri"/>
        </w:rPr>
        <w:t xml:space="preserve"> Conceptually, those engaged with overcriminalization </w:t>
      </w:r>
      <w:r w:rsidRPr="0057142F">
        <w:rPr>
          <w:rFonts w:eastAsia="Calibri"/>
        </w:rPr>
        <w:lastRenderedPageBreak/>
        <w:t>maintain that the lack of legislative clarity effectively creates punitive legislation or regulations that do not possess sufficient certainty</w:t>
      </w:r>
      <w:r w:rsidRPr="0057142F">
        <w:rPr>
          <w:rFonts w:eastAsia="Calibri"/>
          <w:vertAlign w:val="superscript"/>
        </w:rPr>
        <w:footnoteReference w:id="13"/>
      </w:r>
      <w:r w:rsidRPr="0057142F">
        <w:rPr>
          <w:rFonts w:eastAsia="Calibri"/>
        </w:rPr>
        <w:t xml:space="preserve"> or may have a disparate impact.</w:t>
      </w:r>
      <w:r w:rsidRPr="0057142F">
        <w:rPr>
          <w:rFonts w:eastAsia="Calibri"/>
          <w:vertAlign w:val="superscript"/>
        </w:rPr>
        <w:footnoteReference w:id="14"/>
      </w:r>
      <w:r w:rsidRPr="0057142F">
        <w:rPr>
          <w:rFonts w:eastAsia="Calibri"/>
        </w:rPr>
        <w:t xml:space="preserve">  In the broadest sense, overcriminalization may occur through “(1) untenable offenses; (2) superfluous statutes; (3) doctrines that overextend culpability; (4) crimes without jurisdictional authority; (5) grossly disproportionate punishments; and (6) excessive or pretextual enforcement of petty violations.”</w:t>
      </w:r>
      <w:r w:rsidRPr="0057142F">
        <w:rPr>
          <w:rFonts w:eastAsia="Calibri"/>
          <w:vertAlign w:val="superscript"/>
        </w:rPr>
        <w:footnoteReference w:id="15"/>
      </w:r>
      <w:r w:rsidRPr="0057142F">
        <w:rPr>
          <w:rFonts w:eastAsia="Calibri"/>
        </w:rPr>
        <w:t xml:space="preserve"> Acts of legislative indulgence or omission potentially creating overcriminalization have been widely discussed at the federal level;</w:t>
      </w:r>
      <w:r w:rsidRPr="0057142F">
        <w:rPr>
          <w:rFonts w:eastAsia="Calibri"/>
          <w:vertAlign w:val="superscript"/>
        </w:rPr>
        <w:footnoteReference w:id="16"/>
      </w:r>
      <w:r w:rsidRPr="0057142F">
        <w:rPr>
          <w:rFonts w:eastAsia="Calibri"/>
        </w:rPr>
        <w:t xml:space="preserve"> but states have also grappled with this issue, especially with respect to the </w:t>
      </w:r>
      <w:proofErr w:type="spellStart"/>
      <w:r w:rsidRPr="0057142F">
        <w:rPr>
          <w:rFonts w:eastAsia="Calibri"/>
        </w:rPr>
        <w:t>mens</w:t>
      </w:r>
      <w:proofErr w:type="spellEnd"/>
      <w:r w:rsidRPr="0057142F">
        <w:rPr>
          <w:rFonts w:eastAsia="Calibri"/>
        </w:rPr>
        <w:t xml:space="preserve"> rea required for statutory offenses.</w:t>
      </w:r>
      <w:r w:rsidRPr="0057142F">
        <w:rPr>
          <w:rFonts w:eastAsia="Calibri"/>
          <w:vertAlign w:val="superscript"/>
        </w:rPr>
        <w:footnoteReference w:id="17"/>
      </w:r>
      <w:r w:rsidRPr="0057142F">
        <w:rPr>
          <w:rFonts w:eastAsia="Calibri"/>
        </w:rPr>
        <w:t xml:space="preserve"> Advocates believe that explicit </w:t>
      </w:r>
      <w:proofErr w:type="spellStart"/>
      <w:r w:rsidRPr="0057142F">
        <w:rPr>
          <w:rFonts w:eastAsia="Calibri"/>
        </w:rPr>
        <w:t>mens</w:t>
      </w:r>
      <w:proofErr w:type="spellEnd"/>
      <w:r w:rsidRPr="0057142F">
        <w:rPr>
          <w:rFonts w:eastAsia="Calibri"/>
        </w:rPr>
        <w:t xml:space="preserve"> rea requirements insure the law’s legitimacy and prevent prosecutorial overreach.</w:t>
      </w:r>
      <w:r w:rsidRPr="0057142F">
        <w:rPr>
          <w:rFonts w:eastAsia="Calibri"/>
          <w:vertAlign w:val="superscript"/>
        </w:rPr>
        <w:footnoteReference w:id="18"/>
      </w:r>
    </w:p>
    <w:p w:rsidR="0057142F" w:rsidRPr="0057142F" w:rsidRDefault="0057142F" w:rsidP="0057142F">
      <w:pPr>
        <w:spacing w:after="200" w:line="276" w:lineRule="auto"/>
        <w:jc w:val="both"/>
        <w:rPr>
          <w:rFonts w:eastAsia="Calibri"/>
        </w:rPr>
      </w:pPr>
      <w:r w:rsidRPr="0057142F">
        <w:rPr>
          <w:rFonts w:eastAsia="Calibri"/>
          <w:i/>
        </w:rPr>
        <w:t>New Jersey</w:t>
      </w:r>
    </w:p>
    <w:p w:rsidR="0057142F" w:rsidRPr="0057142F" w:rsidRDefault="0057142F" w:rsidP="0057142F">
      <w:pPr>
        <w:spacing w:after="200" w:line="276" w:lineRule="auto"/>
        <w:jc w:val="both"/>
        <w:rPr>
          <w:rFonts w:eastAsia="Calibri"/>
        </w:rPr>
      </w:pPr>
      <w:r w:rsidRPr="0057142F">
        <w:rPr>
          <w:rFonts w:eastAsia="Calibri"/>
        </w:rPr>
        <w:tab/>
        <w:t>In New Jersey, crimes are offenses carrying the possibility of imprisonment for longer than six months and are classified as being of the first, second, third or fourth degree.</w:t>
      </w:r>
      <w:r w:rsidRPr="0057142F">
        <w:rPr>
          <w:rFonts w:eastAsia="Calibri"/>
          <w:vertAlign w:val="superscript"/>
        </w:rPr>
        <w:footnoteReference w:id="19"/>
      </w:r>
      <w:r w:rsidRPr="0057142F">
        <w:rPr>
          <w:rFonts w:eastAsia="Calibri"/>
        </w:rPr>
        <w:t xml:space="preserve">  </w:t>
      </w:r>
    </w:p>
    <w:p w:rsidR="0057142F" w:rsidRPr="0057142F" w:rsidRDefault="0057142F" w:rsidP="0057142F">
      <w:pPr>
        <w:widowControl w:val="0"/>
        <w:spacing w:after="200" w:line="276" w:lineRule="auto"/>
        <w:jc w:val="both"/>
        <w:rPr>
          <w:rFonts w:eastAsia="Calibri"/>
        </w:rPr>
      </w:pPr>
      <w:r w:rsidRPr="0057142F">
        <w:rPr>
          <w:rFonts w:eastAsia="Calibri"/>
        </w:rPr>
        <w:tab/>
        <w:t xml:space="preserve">Disorderly or petty disorderly offenses are designated in the criminal code or in another </w:t>
      </w:r>
      <w:r w:rsidRPr="0057142F">
        <w:rPr>
          <w:rFonts w:eastAsia="Calibri"/>
        </w:rPr>
        <w:lastRenderedPageBreak/>
        <w:t>state statute and carry a maximum penalty of no longer than six months imprisonment.</w:t>
      </w:r>
      <w:r w:rsidRPr="0057142F">
        <w:rPr>
          <w:rFonts w:eastAsia="Calibri"/>
          <w:vertAlign w:val="superscript"/>
        </w:rPr>
        <w:footnoteReference w:id="20"/>
      </w:r>
      <w:r w:rsidRPr="0057142F">
        <w:rPr>
          <w:rFonts w:eastAsia="Calibri"/>
        </w:rPr>
        <w:t xml:space="preserve"> Disorderly offenses are not crimes, and accordingly, charged individuals are not entitled to constitutional procedural protections such as the right to indictment by grand jury or to trial by jury.</w:t>
      </w:r>
      <w:r w:rsidRPr="0057142F">
        <w:rPr>
          <w:rFonts w:eastAsia="Calibri"/>
          <w:vertAlign w:val="superscript"/>
        </w:rPr>
        <w:footnoteReference w:id="21"/>
      </w:r>
      <w:r w:rsidRPr="0057142F">
        <w:rPr>
          <w:rFonts w:eastAsia="Calibri"/>
        </w:rPr>
        <w:t xml:space="preserve"> Title 2C also provides that conviction of these offenses does not “give rise to any disability or legal disadvantage based on conviction of crime.”</w:t>
      </w:r>
      <w:r w:rsidRPr="0057142F">
        <w:rPr>
          <w:rFonts w:eastAsia="Calibri"/>
          <w:vertAlign w:val="superscript"/>
        </w:rPr>
        <w:footnoteReference w:id="22"/>
      </w:r>
      <w:r w:rsidRPr="0057142F">
        <w:rPr>
          <w:rFonts w:eastAsia="Calibri"/>
        </w:rPr>
        <w:t xml:space="preserve"> </w:t>
      </w:r>
    </w:p>
    <w:p w:rsidR="0057142F" w:rsidRPr="0057142F" w:rsidRDefault="0057142F" w:rsidP="0057142F">
      <w:pPr>
        <w:spacing w:after="200" w:line="276" w:lineRule="auto"/>
        <w:jc w:val="both"/>
        <w:rPr>
          <w:rFonts w:eastAsia="Calibri"/>
        </w:rPr>
      </w:pPr>
      <w:r w:rsidRPr="0057142F">
        <w:rPr>
          <w:rFonts w:eastAsia="Calibri"/>
        </w:rPr>
        <w:tab/>
        <w:t>New Jersey’s Criminal Code hews closely to the Model Penal Code (“MPC”), and largely adopts its four standards of culpability.</w:t>
      </w:r>
      <w:r w:rsidRPr="0057142F">
        <w:rPr>
          <w:rFonts w:eastAsia="Calibri"/>
          <w:vertAlign w:val="superscript"/>
        </w:rPr>
        <w:footnoteReference w:id="23"/>
      </w:r>
      <w:r w:rsidRPr="0057142F">
        <w:rPr>
          <w:rFonts w:eastAsia="Calibri"/>
        </w:rPr>
        <w:t xml:space="preserve"> However, in contrast to the prevailing six-month imprisonment threshold which demarcates offenses as either criminal or disorderly, the MPC categorized offenses as either crimes (those punishable by any term of imprisonment) or violations (those only punishable by fine), and prohibits conviction of any offense with a  possibility of imprisonment that lacks a culpability element.</w:t>
      </w:r>
      <w:r w:rsidRPr="0057142F">
        <w:rPr>
          <w:rFonts w:eastAsia="Calibri"/>
          <w:vertAlign w:val="superscript"/>
        </w:rPr>
        <w:footnoteReference w:id="24"/>
      </w:r>
      <w:r w:rsidRPr="0057142F">
        <w:rPr>
          <w:rFonts w:eastAsia="Calibri"/>
        </w:rPr>
        <w:t xml:space="preserve"> New Jersey rejected this approach in adopting the New Jersey Criminal Code in 1971;</w:t>
      </w:r>
      <w:r w:rsidRPr="0057142F">
        <w:rPr>
          <w:rFonts w:eastAsia="Calibri"/>
          <w:vertAlign w:val="superscript"/>
        </w:rPr>
        <w:footnoteReference w:id="25"/>
      </w:r>
      <w:r w:rsidRPr="0057142F">
        <w:rPr>
          <w:rFonts w:eastAsia="Calibri"/>
        </w:rPr>
        <w:t xml:space="preserve"> in 1981, the Legislature added today’s default </w:t>
      </w:r>
      <w:proofErr w:type="spellStart"/>
      <w:r w:rsidRPr="0057142F">
        <w:rPr>
          <w:rFonts w:eastAsia="Calibri"/>
        </w:rPr>
        <w:t>mens</w:t>
      </w:r>
      <w:proofErr w:type="spellEnd"/>
      <w:r w:rsidRPr="0057142F">
        <w:rPr>
          <w:rFonts w:eastAsia="Calibri"/>
        </w:rPr>
        <w:t xml:space="preserve"> rea, stating “that if no </w:t>
      </w:r>
      <w:proofErr w:type="spellStart"/>
      <w:r w:rsidRPr="0057142F">
        <w:rPr>
          <w:rFonts w:eastAsia="Calibri"/>
        </w:rPr>
        <w:t>mens</w:t>
      </w:r>
      <w:proofErr w:type="spellEnd"/>
      <w:r w:rsidRPr="0057142F">
        <w:rPr>
          <w:rFonts w:eastAsia="Calibri"/>
        </w:rPr>
        <w:t xml:space="preserve"> rea element is specifically indicated by a code offense then “knowingly” will be presumed to be the required state of mind for that offense.”</w:t>
      </w:r>
      <w:r w:rsidRPr="0057142F">
        <w:rPr>
          <w:rFonts w:eastAsia="Calibri"/>
          <w:vertAlign w:val="superscript"/>
        </w:rPr>
        <w:footnoteReference w:id="26"/>
      </w:r>
      <w:r w:rsidRPr="0057142F">
        <w:rPr>
          <w:rFonts w:eastAsia="Calibri"/>
        </w:rPr>
        <w:t xml:space="preserve"> In contrast to other states, some consider New Jersey’s law strong in providing a required mental element for criminal offenses.</w:t>
      </w:r>
      <w:r w:rsidRPr="0057142F">
        <w:rPr>
          <w:rFonts w:eastAsia="Calibri"/>
          <w:vertAlign w:val="superscript"/>
        </w:rPr>
        <w:footnoteReference w:id="27"/>
      </w:r>
    </w:p>
    <w:p w:rsidR="0057142F" w:rsidRPr="0057142F" w:rsidRDefault="0057142F" w:rsidP="0057142F">
      <w:pPr>
        <w:spacing w:after="200" w:line="276" w:lineRule="auto"/>
        <w:ind w:firstLine="720"/>
        <w:jc w:val="both"/>
        <w:rPr>
          <w:rFonts w:eastAsia="Calibri"/>
        </w:rPr>
      </w:pPr>
      <w:r w:rsidRPr="0057142F">
        <w:rPr>
          <w:rFonts w:eastAsia="Calibri"/>
        </w:rPr>
        <w:t>The linguistic challenge in parsing Title 2C’s generally applicable provisions is that while all crimes can be termed offenses, conversely, not all offenses can be termed crimes. In establishing the general requirements of culpability, subsection a. of 2C:2-2 provides that “[e]</w:t>
      </w:r>
      <w:proofErr w:type="spellStart"/>
      <w:r w:rsidRPr="0057142F">
        <w:rPr>
          <w:rFonts w:eastAsia="Calibri"/>
        </w:rPr>
        <w:t>xcept</w:t>
      </w:r>
      <w:proofErr w:type="spellEnd"/>
      <w:r w:rsidRPr="0057142F">
        <w:rPr>
          <w:rFonts w:eastAsia="Calibri"/>
        </w:rPr>
        <w:t xml:space="preserve"> as provided in subsection c.(3) . . . a person is not guilty of an offense unless he acted purposely, knowingly, recklessly or negligently, as the law may require, with respect to each material element of the offense.”</w:t>
      </w:r>
      <w:r w:rsidRPr="0057142F">
        <w:rPr>
          <w:rFonts w:eastAsia="Calibri"/>
          <w:vertAlign w:val="superscript"/>
        </w:rPr>
        <w:footnoteReference w:id="28"/>
      </w:r>
      <w:r w:rsidRPr="0057142F">
        <w:rPr>
          <w:rFonts w:eastAsia="Calibri"/>
        </w:rPr>
        <w:t xml:space="preserve">  Additionally, even when no mental state is designated in a statute defining an offense, “a culpable mental state may nevertheless be required . . . if the </w:t>
      </w:r>
      <w:r w:rsidRPr="0057142F">
        <w:rPr>
          <w:rFonts w:eastAsia="Calibri"/>
        </w:rPr>
        <w:lastRenderedPageBreak/>
        <w:t>proscribed conduct necessarily involves such mental state.”</w:t>
      </w:r>
      <w:r w:rsidRPr="0057142F">
        <w:rPr>
          <w:rFonts w:eastAsia="Calibri"/>
          <w:vertAlign w:val="superscript"/>
        </w:rPr>
        <w:footnoteReference w:id="29"/>
      </w:r>
      <w:r w:rsidRPr="0057142F">
        <w:rPr>
          <w:rFonts w:eastAsia="Calibri"/>
        </w:rPr>
        <w:t xml:space="preserve"> Regardless of these statutory provisos, as determined by the </w:t>
      </w:r>
      <w:proofErr w:type="spellStart"/>
      <w:r w:rsidRPr="0057142F">
        <w:rPr>
          <w:rFonts w:eastAsia="Calibri"/>
          <w:i/>
        </w:rPr>
        <w:t>Bessey</w:t>
      </w:r>
      <w:proofErr w:type="spellEnd"/>
      <w:r w:rsidRPr="0057142F">
        <w:rPr>
          <w:rFonts w:eastAsia="Calibri"/>
        </w:rPr>
        <w:t xml:space="preserve"> court, the statutory stopgap culpability of “knowingly” contained in 2C:2-2c(3) relates exclusively to crimes.  Thus, the required mental element for disorderly offenses lacking explicit statutory wording would presumably be a matter for the judiciary’s discretion and statutory interpretation, as the appellate court did in </w:t>
      </w:r>
      <w:proofErr w:type="spellStart"/>
      <w:r w:rsidRPr="0057142F">
        <w:rPr>
          <w:rFonts w:eastAsia="Calibri"/>
          <w:i/>
        </w:rPr>
        <w:t>Bessey</w:t>
      </w:r>
      <w:proofErr w:type="spellEnd"/>
      <w:r w:rsidRPr="0057142F">
        <w:rPr>
          <w:rFonts w:eastAsia="Calibri"/>
        </w:rPr>
        <w:t>.</w:t>
      </w:r>
    </w:p>
    <w:p w:rsidR="0057142F" w:rsidRPr="0057142F" w:rsidRDefault="0057142F" w:rsidP="0057142F">
      <w:pPr>
        <w:spacing w:after="200" w:line="276" w:lineRule="auto"/>
        <w:jc w:val="both"/>
        <w:rPr>
          <w:rFonts w:eastAsia="Calibri"/>
        </w:rPr>
      </w:pPr>
      <w:r w:rsidRPr="0057142F">
        <w:rPr>
          <w:rFonts w:eastAsia="Calibri"/>
        </w:rPr>
        <w:tab/>
        <w:t>The Appendix contains a chart detailing disorderly person offenses contained within Title 2C and the mental element required for each offense. While many of the offenses explicitly provide for a required mental element, those that do not are often prohibitions of a regulatory nature. Title 2C likely contains only a portion of the disorderly person offenses otherwise threaded throughout New Jersey’s statutory provisions.</w:t>
      </w:r>
      <w:r w:rsidRPr="0057142F">
        <w:rPr>
          <w:rFonts w:eastAsia="Calibri"/>
          <w:vertAlign w:val="superscript"/>
        </w:rPr>
        <w:footnoteReference w:id="30"/>
      </w:r>
    </w:p>
    <w:p w:rsidR="0057142F" w:rsidRPr="0057142F" w:rsidRDefault="0057142F" w:rsidP="0057142F">
      <w:pPr>
        <w:spacing w:after="200" w:line="276" w:lineRule="auto"/>
        <w:jc w:val="center"/>
        <w:rPr>
          <w:rFonts w:eastAsia="Calibri"/>
          <w:b/>
        </w:rPr>
      </w:pPr>
      <w:r w:rsidRPr="0057142F">
        <w:rPr>
          <w:rFonts w:eastAsia="Calibri"/>
          <w:b/>
        </w:rPr>
        <w:t>Conclusion</w:t>
      </w:r>
    </w:p>
    <w:p w:rsidR="0057142F" w:rsidRPr="0057142F" w:rsidRDefault="0057142F" w:rsidP="0057142F">
      <w:pPr>
        <w:spacing w:after="200" w:line="276" w:lineRule="auto"/>
        <w:jc w:val="both"/>
        <w:rPr>
          <w:rFonts w:eastAsia="Calibri"/>
        </w:rPr>
      </w:pPr>
      <w:r w:rsidRPr="0057142F">
        <w:rPr>
          <w:rFonts w:eastAsia="Calibri"/>
        </w:rPr>
        <w:tab/>
        <w:t>In the context of clarifying statutory offenses, the New Jersey Law Revision Commission has been notably referenced as having “some success in cleaning up some redundant or outdated crimes, conflicting sentencing ranges, and poor organization in its code.”</w:t>
      </w:r>
      <w:r w:rsidRPr="0057142F">
        <w:rPr>
          <w:rFonts w:eastAsia="Calibri"/>
          <w:vertAlign w:val="superscript"/>
        </w:rPr>
        <w:footnoteReference w:id="31"/>
      </w:r>
      <w:r w:rsidRPr="0057142F">
        <w:rPr>
          <w:rFonts w:eastAsia="Calibri"/>
        </w:rPr>
        <w:t xml:space="preserve"> With the provided information, Staff requests guidance from the Commission regarding how it would like to proceed with this project. The Commission may consider several different courses:</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Monitoring case law that interprets the </w:t>
      </w:r>
      <w:proofErr w:type="spellStart"/>
      <w:r w:rsidRPr="0057142F">
        <w:rPr>
          <w:rFonts w:eastAsia="Calibri"/>
        </w:rPr>
        <w:t>mens</w:t>
      </w:r>
      <w:proofErr w:type="spellEnd"/>
      <w:r w:rsidRPr="0057142F">
        <w:rPr>
          <w:rFonts w:eastAsia="Calibri"/>
        </w:rPr>
        <w:t xml:space="preserve"> rea requirements of disorderly person offenses and refraining from moving forward presently.</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Proposing a narrow modification of 2C:33-7b which more clearly incorporates the “knowing and willfully” </w:t>
      </w:r>
      <w:proofErr w:type="spellStart"/>
      <w:r w:rsidRPr="0057142F">
        <w:rPr>
          <w:rFonts w:eastAsia="Calibri"/>
        </w:rPr>
        <w:t>mens</w:t>
      </w:r>
      <w:proofErr w:type="spellEnd"/>
      <w:r w:rsidRPr="0057142F">
        <w:rPr>
          <w:rFonts w:eastAsia="Calibri"/>
        </w:rPr>
        <w:t xml:space="preserve"> rea requirement specified by the court in </w:t>
      </w:r>
      <w:proofErr w:type="spellStart"/>
      <w:r w:rsidRPr="0057142F">
        <w:rPr>
          <w:rFonts w:eastAsia="Calibri"/>
          <w:i/>
        </w:rPr>
        <w:t>Bessey</w:t>
      </w:r>
      <w:proofErr w:type="spellEnd"/>
      <w:r w:rsidRPr="0057142F">
        <w:rPr>
          <w:rFonts w:eastAsia="Calibri"/>
        </w:rPr>
        <w: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Proposing modifications or a default provision for Title 2C disorderly offenses currently lacking an adequate </w:t>
      </w:r>
      <w:proofErr w:type="spellStart"/>
      <w:r w:rsidRPr="0057142F">
        <w:rPr>
          <w:rFonts w:eastAsia="Calibri"/>
        </w:rPr>
        <w:t>mens</w:t>
      </w:r>
      <w:proofErr w:type="spellEnd"/>
      <w:r w:rsidRPr="0057142F">
        <w:rPr>
          <w:rFonts w:eastAsia="Calibri"/>
        </w:rPr>
        <w:t xml:space="preserve">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 xml:space="preserve">Proposing modifications or a default provision for both Title 2C disorderly offenses and other disorderly offenses that may be dispersed through New Jersey’s statutes which are lacking an adequate </w:t>
      </w:r>
      <w:proofErr w:type="spellStart"/>
      <w:r w:rsidRPr="0057142F">
        <w:rPr>
          <w:rFonts w:eastAsia="Calibri"/>
        </w:rPr>
        <w:t>mens</w:t>
      </w:r>
      <w:proofErr w:type="spellEnd"/>
      <w:r w:rsidRPr="0057142F">
        <w:rPr>
          <w:rFonts w:eastAsia="Calibri"/>
        </w:rPr>
        <w:t xml:space="preserve"> rea requirement.</w:t>
      </w:r>
    </w:p>
    <w:p w:rsidR="0057142F" w:rsidRPr="0057142F" w:rsidRDefault="0057142F" w:rsidP="0057142F">
      <w:pPr>
        <w:numPr>
          <w:ilvl w:val="0"/>
          <w:numId w:val="1"/>
        </w:numPr>
        <w:spacing w:after="200" w:line="276" w:lineRule="auto"/>
        <w:contextualSpacing/>
        <w:jc w:val="both"/>
        <w:rPr>
          <w:rFonts w:eastAsia="Calibri"/>
        </w:rPr>
      </w:pPr>
      <w:r w:rsidRPr="0057142F">
        <w:rPr>
          <w:rFonts w:eastAsia="Calibri"/>
        </w:rPr>
        <w:t>Considering the concept of overcriminalization in New Jersey as a whole, evaluating statutory offenses for clarity in both the required mental elements and the forbidden conduct, and compiling a comprehensive report detailing areas of concern.</w:t>
      </w:r>
    </w:p>
    <w:p w:rsidR="0057142F" w:rsidRDefault="0057142F">
      <w:pPr>
        <w:spacing w:after="200" w:line="276" w:lineRule="auto"/>
        <w:rPr>
          <w:rFonts w:eastAsia="Calibri"/>
        </w:rPr>
      </w:pPr>
      <w:r>
        <w:rPr>
          <w:rFonts w:eastAsia="Calibri"/>
        </w:rPr>
        <w:br w:type="page"/>
      </w:r>
    </w:p>
    <w:p w:rsidR="0057142F" w:rsidRPr="0057142F" w:rsidRDefault="0057142F" w:rsidP="0057142F">
      <w:pPr>
        <w:autoSpaceDE w:val="0"/>
        <w:autoSpaceDN w:val="0"/>
        <w:adjustRightInd w:val="0"/>
        <w:jc w:val="center"/>
        <w:rPr>
          <w:rFonts w:eastAsia="Calibri"/>
          <w:b/>
        </w:rPr>
      </w:pPr>
      <w:r w:rsidRPr="0057142F">
        <w:rPr>
          <w:rFonts w:eastAsia="Calibri"/>
          <w:b/>
        </w:rPr>
        <w:lastRenderedPageBreak/>
        <w:t>Appendix</w:t>
      </w:r>
    </w:p>
    <w:p w:rsidR="0057142F" w:rsidRPr="0057142F" w:rsidRDefault="0057142F" w:rsidP="0057142F">
      <w:pPr>
        <w:autoSpaceDE w:val="0"/>
        <w:autoSpaceDN w:val="0"/>
        <w:adjustRightInd w:val="0"/>
        <w:rPr>
          <w:rFonts w:eastAsia="Calibri"/>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30"/>
        <w:gridCol w:w="5821"/>
      </w:tblGrid>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b/>
                <w:color w:val="000000"/>
              </w:rPr>
            </w:pPr>
            <w:r w:rsidRPr="0057142F">
              <w:rPr>
                <w:rFonts w:eastAsia="MS Mincho"/>
                <w:b/>
                <w:color w:val="000000"/>
              </w:rPr>
              <w:t>Statutory section</w:t>
            </w:r>
          </w:p>
        </w:tc>
        <w:tc>
          <w:tcPr>
            <w:tcW w:w="2830"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Offense</w:t>
            </w:r>
          </w:p>
        </w:tc>
        <w:tc>
          <w:tcPr>
            <w:tcW w:w="5821" w:type="dxa"/>
            <w:shd w:val="clear" w:color="auto" w:fill="auto"/>
          </w:tcPr>
          <w:p w:rsidR="0057142F" w:rsidRPr="0057142F" w:rsidRDefault="0057142F" w:rsidP="0057142F">
            <w:pPr>
              <w:autoSpaceDE w:val="0"/>
              <w:autoSpaceDN w:val="0"/>
              <w:adjustRightInd w:val="0"/>
              <w:jc w:val="center"/>
              <w:rPr>
                <w:rFonts w:eastAsia="MS Mincho"/>
                <w:b/>
                <w:color w:val="000000"/>
              </w:rPr>
            </w:pPr>
            <w:r w:rsidRPr="0057142F">
              <w:rPr>
                <w:rFonts w:eastAsia="MS Mincho"/>
                <w:b/>
                <w:color w:val="000000"/>
              </w:rPr>
              <w:t>Required mental element for disorderly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Burglar’s Tools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Keys for State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uses, distributes, manufactures, duplicates or possesses key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2C:7-16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Authorized Use of Disclosed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uses information disclosed pursuant to [Megan’s Law] to commit a disorderly persons offense is guilty of a disorderly person offense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Simple Assault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attempts to cause or </w:t>
            </w:r>
            <w:r w:rsidRPr="0057142F">
              <w:rPr>
                <w:rFonts w:eastAsia="MS Mincho"/>
                <w:b/>
                <w:color w:val="000000"/>
              </w:rPr>
              <w:t>purposely, knowingly or recklessly</w:t>
            </w:r>
            <w:r w:rsidRPr="0057142F">
              <w:rPr>
                <w:rFonts w:eastAsia="MS Mincho"/>
                <w:color w:val="000000"/>
              </w:rPr>
              <w:t xml:space="preserve"> causes bodily injury, (2) </w:t>
            </w:r>
            <w:r w:rsidRPr="0057142F">
              <w:rPr>
                <w:rFonts w:eastAsia="MS Mincho"/>
                <w:b/>
                <w:color w:val="000000"/>
              </w:rPr>
              <w:t xml:space="preserve">negligently </w:t>
            </w:r>
            <w:r w:rsidRPr="0057142F">
              <w:rPr>
                <w:rFonts w:eastAsia="MS Mincho"/>
                <w:color w:val="000000"/>
              </w:rPr>
              <w:t>causes bodily injury with a deadly weapon or (3) attempts by physical menace to put another in fear of serious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Imprisonment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restrains another unlawfully so as to interfere substantially with his liberty.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2C:14-4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Lewdness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does any flagrantly lewd and offensive act which he </w:t>
            </w:r>
            <w:r w:rsidRPr="0057142F">
              <w:rPr>
                <w:rFonts w:eastAsia="MS Mincho"/>
                <w:b/>
                <w:color w:val="000000"/>
              </w:rPr>
              <w:t>knows or reasonably expects</w:t>
            </w:r>
            <w:r w:rsidRPr="0057142F">
              <w:rPr>
                <w:rFonts w:eastAsia="MS Mincho"/>
                <w:color w:val="000000"/>
              </w:rPr>
              <w:t xml:space="preserve"> is likely to be observed by another nonconsenting persons who would be affronted or alarmed.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Criminal Mischief</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knowingly</w:t>
            </w:r>
            <w:r w:rsidRPr="0057142F">
              <w:rPr>
                <w:rFonts w:eastAsia="MS Mincho"/>
                <w:color w:val="000000"/>
              </w:rPr>
              <w:t xml:space="preserve"> damages tangible property of another or damages tangible property of another </w:t>
            </w:r>
            <w:r w:rsidRPr="0057142F">
              <w:rPr>
                <w:rFonts w:eastAsia="MS Mincho"/>
                <w:b/>
                <w:color w:val="000000"/>
              </w:rPr>
              <w:t>recklessly or negligently</w:t>
            </w:r>
            <w:r w:rsidRPr="0057142F">
              <w:rPr>
                <w:rFonts w:eastAsia="MS Mincho"/>
                <w:color w:val="000000"/>
              </w:rPr>
              <w:t xml:space="preserve"> in the employment of fire, explosives or other dangerous means or (2) </w:t>
            </w:r>
            <w:r w:rsidRPr="0057142F">
              <w:rPr>
                <w:rFonts w:eastAsia="MS Mincho"/>
                <w:b/>
                <w:color w:val="000000"/>
              </w:rPr>
              <w:t>Purposely, knowingly or recklessly</w:t>
            </w:r>
            <w:r w:rsidRPr="0057142F">
              <w:rPr>
                <w:rFonts w:eastAsia="MS Mincho"/>
                <w:color w:val="000000"/>
              </w:rPr>
              <w:t xml:space="preserve"> tampers with tangible property of another so as to endanger person or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Traffic Sign, Signal Damage, Removal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knowingly, recklessly or negligently</w:t>
            </w:r>
            <w:r w:rsidRPr="0057142F">
              <w:rPr>
                <w:rFonts w:eastAsia="MS Mincho"/>
                <w:color w:val="000000"/>
              </w:rPr>
              <w:t xml:space="preserve"> defaces, injures or removes an official traffic sign or signal</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2C:17-6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Alterations of Motor Vehicle Trademarks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for an unlawful purpose </w:t>
            </w:r>
            <w:r w:rsidRPr="0057142F">
              <w:rPr>
                <w:rFonts w:eastAsia="MS Mincho"/>
                <w:b/>
                <w:color w:val="000000"/>
              </w:rPr>
              <w:t>knowingly</w:t>
            </w:r>
            <w:r w:rsidRPr="0057142F">
              <w:rPr>
                <w:rFonts w:eastAsia="MS Mincho"/>
                <w:color w:val="000000"/>
              </w:rPr>
              <w:t xml:space="preserve"> possesses any motor vehicle, or any of the parts thereof, from or on which any trademark, distinguishing or identification number, or serial number or mark has been removed, covered, altered, changed, defaced, destroyed or obliterated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Unlicensed Entry of Structures – Defiant Trespasser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w:t>
            </w:r>
            <w:r w:rsidRPr="0057142F">
              <w:rPr>
                <w:rFonts w:eastAsia="MS Mincho"/>
                <w:color w:val="000000"/>
              </w:rPr>
              <w:t xml:space="preserve"> that he is not licensed or privileged to do so, enters or remains in any place as to which notice against trespass is given by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2C:18-5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Riding on Lands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operates a motor vehicle or rides horseback on lands of another or </w:t>
            </w:r>
            <w:r w:rsidRPr="0057142F">
              <w:rPr>
                <w:rFonts w:eastAsia="MS Mincho"/>
                <w:b/>
                <w:color w:val="000000"/>
              </w:rPr>
              <w:t xml:space="preserve">knowingly or recklessly </w:t>
            </w:r>
            <w:r w:rsidRPr="0057142F">
              <w:rPr>
                <w:rFonts w:eastAsia="MS Mincho"/>
                <w:color w:val="000000"/>
              </w:rPr>
              <w:t>damages tangible property located on the lands of another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Unlawful Taking of Means of Conveyance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w:t>
            </w:r>
            <w:r w:rsidRPr="0057142F">
              <w:rPr>
                <w:rFonts w:eastAsia="MS Mincho"/>
                <w:color w:val="000000"/>
              </w:rPr>
              <w:t xml:space="preserve"> </w:t>
            </w:r>
            <w:r w:rsidRPr="0057142F">
              <w:rPr>
                <w:rFonts w:eastAsia="MS Mincho"/>
                <w:b/>
                <w:color w:val="000000"/>
              </w:rPr>
              <w:t>purpose</w:t>
            </w:r>
            <w:r w:rsidRPr="0057142F">
              <w:rPr>
                <w:rFonts w:eastAsia="MS Mincho"/>
                <w:color w:val="000000"/>
              </w:rPr>
              <w:t xml:space="preserve"> to withhold temporarily from the owner, takes, operates, or exercises control over any </w:t>
            </w:r>
            <w:r w:rsidRPr="0057142F">
              <w:rPr>
                <w:rFonts w:eastAsia="MS Mincho"/>
                <w:color w:val="000000"/>
              </w:rPr>
              <w:lastRenderedPageBreak/>
              <w:t>means of conveyance, other than a motor vehicle, without consent of the owner</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2C:20-11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Shoplifting (less than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For any person </w:t>
            </w:r>
            <w:r w:rsidRPr="0057142F">
              <w:rPr>
                <w:rFonts w:eastAsia="MS Mincho"/>
                <w:b/>
                <w:color w:val="000000"/>
              </w:rPr>
              <w:t>purposely</w:t>
            </w:r>
            <w:r w:rsidRPr="0057142F">
              <w:rPr>
                <w:rFonts w:eastAsia="MS Mincho"/>
                <w:color w:val="000000"/>
              </w:rPr>
              <w:t xml:space="preserve"> to take possession of, carry away, transfer or cause to be carried away or transferred, any merchandise displayed, held, stored or offered for sale. Provision contains other shoplifting definitions, each of which must be done purposely.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2C:20-37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Unauthorized Use of ATP Card or Food Stamps with value less than $150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and without authorization receives or uses proceeds of food stamps or an ATP card.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Transfer of Certain Law Enforcement Badges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purchases a law enforcement agency badge without authorization from a member of law enforcement.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Simulating a Motor Vehicle Insurance Identification Card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possesses a falsely made, forged, altered, counterfeited or simulated motor vehicle insurance identification card, </w:t>
            </w:r>
            <w:r w:rsidRPr="0057142F">
              <w:rPr>
                <w:rFonts w:eastAsia="MS Mincho"/>
                <w:b/>
                <w:color w:val="000000"/>
              </w:rPr>
              <w:t>knowing</w:t>
            </w:r>
            <w:r w:rsidRPr="0057142F">
              <w:rPr>
                <w:rFonts w:eastAsia="MS Mincho"/>
                <w:color w:val="000000"/>
              </w:rPr>
              <w:t xml:space="preserve"> that the insurance identification card was falsely made, forged, altered, counterfeited or simulated.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Fraudulent Receipts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possesses a forged or altered retail sales receipt, universal product code (UPC) label or check for the purpose of defrauding a retail merchant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Fraud Relating to Public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 </w:t>
            </w:r>
            <w:r w:rsidRPr="0057142F">
              <w:rPr>
                <w:rFonts w:eastAsia="MS Mincho"/>
                <w:color w:val="000000"/>
              </w:rPr>
              <w:t xml:space="preserve">that a written instrument contains a false statement or false information, offers or presents it to a public office or public servant </w:t>
            </w:r>
            <w:r w:rsidRPr="0057142F">
              <w:rPr>
                <w:rFonts w:eastAsia="MS Mincho"/>
                <w:b/>
                <w:color w:val="000000"/>
              </w:rPr>
              <w:t>with knowledge or belief</w:t>
            </w:r>
            <w:r w:rsidRPr="0057142F">
              <w:rPr>
                <w:rFonts w:eastAsia="MS Mincho"/>
                <w:color w:val="000000"/>
              </w:rPr>
              <w:t xml:space="preserve"> that it will be filed with, registered or recorded in or otherwise become a part of the records of such public office or public servant.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Bad checks, money orders, electronic fund transfers (under $200)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issues or passes a check or similar sight order for the payment of money, or authorizes an electronic funds transfer, </w:t>
            </w:r>
            <w:r w:rsidRPr="0057142F">
              <w:rPr>
                <w:rFonts w:eastAsia="MS Mincho"/>
                <w:b/>
                <w:color w:val="000000"/>
              </w:rPr>
              <w:t>knowing</w:t>
            </w:r>
            <w:r w:rsidRPr="0057142F">
              <w:rPr>
                <w:rFonts w:eastAsia="MS Mincho"/>
                <w:color w:val="000000"/>
              </w:rPr>
              <w:t xml:space="preserve"> that it will not be honored by the drawee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Deceptive Business Practices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in the course of business (a) uses or possesses for use a false weight or measure, or any other device for falsely determining or recording any quality or quantity; (b) sells, offers or exposes for sale, or delivers less than the represented quantity of any commodity or service; (c) takes or attempts to take more than the represented quantity of any commodity or service when as buyer he furnishes the weight or measure; (d) sells, offers or exposes for sale adulterated or mislabeled commodities; (e) makes a false or misleading statement in any advertisement addressed to the public or to a substantial segment thereof for the purpose of promoting the purchase or sale of property or services;</w:t>
            </w:r>
          </w:p>
          <w:p w:rsidR="0057142F" w:rsidRPr="0057142F" w:rsidRDefault="0057142F" w:rsidP="0057142F">
            <w:pPr>
              <w:autoSpaceDE w:val="0"/>
              <w:autoSpaceDN w:val="0"/>
              <w:adjustRightInd w:val="0"/>
              <w:rPr>
                <w:rFonts w:eastAsia="MS Mincho"/>
                <w:color w:val="000000"/>
              </w:rPr>
            </w:pP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2C:21-7.4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Kosher Food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No specified culpability or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Misrepresentation of Mileage of Motor Vehicle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alters mileage reading instrument </w:t>
            </w:r>
            <w:r w:rsidRPr="0057142F">
              <w:rPr>
                <w:rFonts w:eastAsia="MS Mincho"/>
                <w:b/>
                <w:color w:val="000000"/>
              </w:rPr>
              <w:t>with purpose</w:t>
            </w:r>
            <w:r w:rsidRPr="0057142F">
              <w:rPr>
                <w:rFonts w:eastAsia="MS Mincho"/>
                <w:color w:val="000000"/>
              </w:rPr>
              <w:t xml:space="preserve"> to misrepresent the mileage.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Rigging Publicly Exhibited Contest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fails to report, with reasonable promptness, a solicitation to accept any benefit or do any tampering otherwise criminal under prior subsections.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Slugs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inserts or deposits a slug </w:t>
            </w:r>
            <w:r w:rsidRPr="0057142F">
              <w:rPr>
                <w:rFonts w:eastAsia="MS Mincho"/>
                <w:b/>
                <w:color w:val="000000"/>
              </w:rPr>
              <w:t>with purpose</w:t>
            </w:r>
            <w:r w:rsidRPr="0057142F">
              <w:rPr>
                <w:rFonts w:eastAsia="MS Mincho"/>
                <w:color w:val="000000"/>
              </w:rPr>
              <w:t xml:space="preserve"> to defraud or makes, possesses or disposes of a slug </w:t>
            </w:r>
            <w:r w:rsidRPr="0057142F">
              <w:rPr>
                <w:rFonts w:eastAsia="MS Mincho"/>
                <w:b/>
                <w:color w:val="000000"/>
              </w:rPr>
              <w:t>with a purpose</w:t>
            </w:r>
            <w:r w:rsidRPr="0057142F">
              <w:rPr>
                <w:rFonts w:eastAsia="MS Mincho"/>
                <w:color w:val="000000"/>
              </w:rPr>
              <w:t xml:space="preserve"> to enable a person to deposit it in a coin, currency or credit card machine.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2C:21-19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Wrongful credit practices (Criminal Usury) (less than $1,00)</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loans or agrees to take any money or other property as interest on a loan in excess of the maximum rate permitted by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Bigamy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contracts another marriage unless actor (1) believes prior spouse is dead; (2) actor and prior spouse have been living apart for 5 years and prior spouse was not known to be alive; (3) court has entered a termination order which actor does not know to be invalid; or (4) reasonably believes he is legally eligible to remarry.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2C:24-7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Endangering welfare of an incompetent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acts in manner likely to be injurious to the physical, mental or moral welfare of a person unable to care for himself.</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Unsworn Falsification to Authorities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mislead a public servant in performing his function, makes statements he does not believe to be true or submits writings known to be forged.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False Reports to Law Enforcement Authorities (Fictitious reports)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reports or causes to be reported an offense or other incident </w:t>
            </w:r>
            <w:r w:rsidRPr="0057142F">
              <w:rPr>
                <w:rFonts w:eastAsia="MS Mincho"/>
                <w:b/>
                <w:color w:val="000000"/>
              </w:rPr>
              <w:t>knowing</w:t>
            </w:r>
            <w:r w:rsidRPr="0057142F">
              <w:rPr>
                <w:rFonts w:eastAsia="MS Mincho"/>
                <w:color w:val="000000"/>
              </w:rPr>
              <w:t xml:space="preserve"> that it did not occur or provides information relating to an incident when he </w:t>
            </w:r>
            <w:r w:rsidRPr="0057142F">
              <w:rPr>
                <w:rFonts w:eastAsia="MS Mincho"/>
                <w:b/>
                <w:color w:val="000000"/>
              </w:rPr>
              <w:t>knows</w:t>
            </w:r>
            <w:r w:rsidRPr="0057142F">
              <w:rPr>
                <w:rFonts w:eastAsia="MS Mincho"/>
                <w:color w:val="000000"/>
              </w:rPr>
              <w:t xml:space="preserve"> he has no information relating to the incident.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Tampering with Public Records or Information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 xml:space="preserve">knowingly </w:t>
            </w:r>
            <w:r w:rsidRPr="0057142F">
              <w:rPr>
                <w:rFonts w:eastAsia="MS Mincho"/>
                <w:color w:val="000000"/>
              </w:rPr>
              <w:t xml:space="preserve">makes a false entry on document kept by the government for information or record or </w:t>
            </w:r>
            <w:r w:rsidRPr="0057142F">
              <w:rPr>
                <w:rFonts w:eastAsia="MS Mincho"/>
                <w:b/>
                <w:color w:val="000000"/>
              </w:rPr>
              <w:t>purposely</w:t>
            </w:r>
            <w:r w:rsidRPr="0057142F">
              <w:rPr>
                <w:rFonts w:eastAsia="MS Mincho"/>
                <w:color w:val="000000"/>
              </w:rPr>
              <w:t xml:space="preserve"> and unlawfully destroys or impairs the availability of such a record.</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2C:28-8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Impersonating a Public Servant or Law Enforcement officer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falsely pretends to hold position in public service </w:t>
            </w:r>
            <w:r w:rsidRPr="0057142F">
              <w:rPr>
                <w:rFonts w:eastAsia="MS Mincho"/>
                <w:b/>
                <w:color w:val="000000"/>
              </w:rPr>
              <w:t>with purpose</w:t>
            </w:r>
            <w:r w:rsidRPr="0057142F">
              <w:rPr>
                <w:rFonts w:eastAsia="MS Mincho"/>
                <w:color w:val="000000"/>
              </w:rPr>
              <w:t xml:space="preserve"> to induce another to submit to such pretended official authority.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Administration of Law or Government Function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obstructs, impairs or perverts the administration of law or other governmental function.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Resisting Arrest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prevents or attempts to prevent a law enforcement officer from effecting an arrest.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Hindering Apprehension or Prosecution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hinder the detention, apprehension, conviction of another, harbors or warns another individual, or provides aid to escape, or conceals or destroys evidence, etc.</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Animal Owned, Used by Law Enforcement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interferes with any law enforcement officer using an animal in the performance of his official duties.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2C:29-3.2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Offenses Against Service Animals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recklessly</w:t>
            </w:r>
            <w:r w:rsidRPr="0057142F">
              <w:rPr>
                <w:rFonts w:eastAsia="MS Mincho"/>
                <w:color w:val="000000"/>
              </w:rPr>
              <w:t xml:space="preserve"> injures a service animal (disorderly) or </w:t>
            </w:r>
            <w:r w:rsidRPr="0057142F">
              <w:rPr>
                <w:rFonts w:eastAsia="MS Mincho"/>
                <w:b/>
                <w:color w:val="000000"/>
              </w:rPr>
              <w:t>recklessly</w:t>
            </w:r>
            <w:r w:rsidRPr="0057142F">
              <w:rPr>
                <w:rFonts w:eastAsia="MS Mincho"/>
                <w:color w:val="000000"/>
              </w:rPr>
              <w:t xml:space="preserve"> interferes with use of a service animal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Implements for Escape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provides an inmate with any other thing which the actor </w:t>
            </w:r>
            <w:r w:rsidRPr="0057142F">
              <w:rPr>
                <w:rFonts w:eastAsia="MS Mincho"/>
                <w:b/>
                <w:color w:val="000000"/>
              </w:rPr>
              <w:t>knows or should know</w:t>
            </w:r>
            <w:r w:rsidRPr="0057142F">
              <w:rPr>
                <w:rFonts w:eastAsia="MS Mincho"/>
                <w:color w:val="000000"/>
              </w:rPr>
              <w:t xml:space="preserve"> it is unlawful for inmate to possess.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Bail Jumping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has been issued a summons to appear in connection with any violation of law punishable by a period of incarceration, without lawful excuse, fails to appear at that time and place.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2C:29-9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Contempt (Domestic Violence Orders)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 or knowingly</w:t>
            </w:r>
            <w:r w:rsidRPr="0057142F">
              <w:rPr>
                <w:rFonts w:eastAsia="MS Mincho"/>
                <w:color w:val="000000"/>
              </w:rPr>
              <w:t xml:space="preserve"> violates any order issued under the Prevention of Domestic Violence Act of 1991.</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Riot; Failure to Disperse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refuses or knowingly</w:t>
            </w:r>
            <w:r w:rsidRPr="0057142F">
              <w:rPr>
                <w:rFonts w:eastAsia="MS Mincho"/>
                <w:color w:val="000000"/>
              </w:rPr>
              <w:t xml:space="preserve"> fails to obey an official order to disperse.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Disorderly Conduct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a purpose</w:t>
            </w:r>
            <w:r w:rsidRPr="0057142F">
              <w:rPr>
                <w:rFonts w:eastAsia="MS Mincho"/>
                <w:color w:val="000000"/>
              </w:rPr>
              <w:t xml:space="preserve"> to cause public inconvenience, annoyance or alarm or </w:t>
            </w:r>
            <w:r w:rsidRPr="0057142F">
              <w:rPr>
                <w:rFonts w:eastAsia="MS Mincho"/>
                <w:b/>
                <w:color w:val="000000"/>
              </w:rPr>
              <w:t xml:space="preserve">recklessly </w:t>
            </w:r>
            <w:r w:rsidRPr="0057142F">
              <w:rPr>
                <w:rFonts w:eastAsia="MS Mincho"/>
                <w:color w:val="000000"/>
              </w:rPr>
              <w:t>creating a risk thereof, engages in fighting or violent behavior or creates a hazardous or physically dangerous condition.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Wandering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obtaining or distributing a CDS and (2) engages in conduct that </w:t>
            </w:r>
            <w:r w:rsidRPr="0057142F">
              <w:rPr>
                <w:rFonts w:eastAsia="MS Mincho"/>
                <w:b/>
                <w:color w:val="000000"/>
              </w:rPr>
              <w:t>manifests a purpose</w:t>
            </w:r>
            <w:r w:rsidRPr="0057142F">
              <w:rPr>
                <w:rFonts w:eastAsia="MS Mincho"/>
                <w:color w:val="000000"/>
              </w:rPr>
              <w:t xml:space="preserve"> to obtain or distribute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Harassment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harass another, engages in specified annoying or alarming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Obstructing Highways and other Public Passages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t>
            </w:r>
            <w:r w:rsidRPr="0057142F">
              <w:rPr>
                <w:rFonts w:eastAsia="MS Mincho"/>
                <w:b/>
                <w:color w:val="000000"/>
              </w:rPr>
              <w:t>purposely or recklessly</w:t>
            </w:r>
            <w:r w:rsidRPr="0057142F">
              <w:rPr>
                <w:rFonts w:eastAsia="MS Mincho"/>
                <w:color w:val="000000"/>
              </w:rPr>
              <w:t xml:space="preserve"> obstructs any highway or other public passage or (2) refuses to obey a reasonable official request or order to move.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Disrupting Meetings and Processions </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to prevent or disrupt a lawful meeting, procession or gathering does an act tending to obstruct or physically interfere with it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2C:33-8.1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Disruption of Funeral</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with purpose</w:t>
            </w:r>
            <w:r w:rsidRPr="0057142F">
              <w:rPr>
                <w:rFonts w:eastAsia="MS Mincho"/>
                <w:color w:val="000000"/>
              </w:rPr>
              <w:t xml:space="preserve"> of causing inconvenience, annoyance or alarm to participants or of </w:t>
            </w:r>
            <w:r w:rsidRPr="0057142F">
              <w:rPr>
                <w:rFonts w:eastAsia="MS Mincho"/>
                <w:b/>
                <w:color w:val="000000"/>
              </w:rPr>
              <w:t>recklessly</w:t>
            </w:r>
            <w:r w:rsidRPr="0057142F">
              <w:rPr>
                <w:rFonts w:eastAsia="MS Mincho"/>
                <w:color w:val="000000"/>
              </w:rPr>
              <w:t xml:space="preserve"> creating the risk thereof, </w:t>
            </w:r>
            <w:r w:rsidRPr="0057142F">
              <w:rPr>
                <w:rFonts w:eastAsia="MS Mincho"/>
                <w:b/>
                <w:color w:val="000000"/>
              </w:rPr>
              <w:t>knowingly</w:t>
            </w:r>
            <w:r w:rsidRPr="0057142F">
              <w:rPr>
                <w:rFonts w:eastAsia="MS Mincho"/>
                <w:color w:val="000000"/>
              </w:rPr>
              <w:t xml:space="preserve"> obstructs/impedes or engages in demonstration activities.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Desecration of Venerated Objects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purposely</w:t>
            </w:r>
            <w:r w:rsidRPr="0057142F">
              <w:rPr>
                <w:rFonts w:eastAsia="MS Mincho"/>
                <w:color w:val="000000"/>
              </w:rPr>
              <w:t xml:space="preserve"> desecrates any public monument, insignia, symbol, or structure.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Certain Actions Relating to Evictions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after being warned by law enforcement about the illegality of the action, takes possession of residential real property without lawful execution of a warrant for possession.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Maintaining a Nuisance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creates or maintains a condition which endangers the safety or health of a considerable number of persons or </w:t>
            </w:r>
            <w:r w:rsidRPr="0057142F">
              <w:rPr>
                <w:rFonts w:eastAsia="MS Mincho"/>
                <w:b/>
                <w:color w:val="000000"/>
              </w:rPr>
              <w:t>knowingly</w:t>
            </w:r>
            <w:r w:rsidRPr="0057142F">
              <w:rPr>
                <w:rFonts w:eastAsia="MS Mincho"/>
                <w:color w:val="000000"/>
              </w:rPr>
              <w:t xml:space="preserve"> maintains premises where people gather for engaging in unlawful conduct.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Smoking in Public</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smokes on public transportation or in public </w:t>
            </w:r>
            <w:r w:rsidRPr="0057142F">
              <w:rPr>
                <w:rFonts w:eastAsia="MS Mincho"/>
                <w:color w:val="000000"/>
              </w:rPr>
              <w:lastRenderedPageBreak/>
              <w:t>place where prohibited by ordinance. (Petty disorderly)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2C:33-13.1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cigarettes to persons under age 19</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any cigarettes or any tobacco or nicotine devise to person under 19 years of age (Petty disorderly with detailed defense provision).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Interference with Transportation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interferes with transportation by obstructing or casting objects.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Possession/Consumption of Alcoholic Beverages under Legal Age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under legal age who </w:t>
            </w:r>
            <w:r w:rsidRPr="0057142F">
              <w:rPr>
                <w:rFonts w:eastAsia="MS Mincho"/>
                <w:b/>
                <w:color w:val="000000"/>
              </w:rPr>
              <w:t xml:space="preserve">knowingly </w:t>
            </w:r>
            <w:r w:rsidRPr="0057142F">
              <w:rPr>
                <w:rFonts w:eastAsia="MS Mincho"/>
                <w:color w:val="000000"/>
              </w:rPr>
              <w:t>possesses or consumes alcohol in any public place or motor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Alcoholic Beverage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of legal age who </w:t>
            </w:r>
            <w:r w:rsidRPr="0057142F">
              <w:rPr>
                <w:rFonts w:eastAsia="MS Mincho"/>
                <w:b/>
                <w:color w:val="000000"/>
              </w:rPr>
              <w:t>knowingly</w:t>
            </w:r>
            <w:r w:rsidRPr="0057142F">
              <w:rPr>
                <w:rFonts w:eastAsia="MS Mincho"/>
                <w:color w:val="000000"/>
              </w:rPr>
              <w:t xml:space="preserve"> and without consent, brings or possesses any alcoholic beverages on any school property.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Offering Alcoholic Beverage to Under Age Person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purposely or knowingly</w:t>
            </w:r>
            <w:r w:rsidRPr="0057142F">
              <w:rPr>
                <w:rFonts w:eastAsia="MS Mincho"/>
                <w:color w:val="000000"/>
              </w:rPr>
              <w:t xml:space="preserve"> offers an alcoholic beverage to underage person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Student possession of paging device on school property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 xml:space="preserve">and without permission brings a paging devise on school property.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2C:33-23.3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Information Indicating Location of Law Enforcement Vehicles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w:t>
            </w:r>
            <w:r w:rsidRPr="0057142F">
              <w:rPr>
                <w:rFonts w:eastAsia="MS Mincho"/>
                <w:color w:val="000000"/>
              </w:rPr>
              <w:t xml:space="preserve"> intercepts a signal transmitted by a GPS, which identifies the location of a law enforcement vehicle or </w:t>
            </w:r>
            <w:r w:rsidRPr="0057142F">
              <w:rPr>
                <w:rFonts w:eastAsia="MS Mincho"/>
                <w:b/>
                <w:color w:val="000000"/>
              </w:rPr>
              <w:t xml:space="preserve">knowingly </w:t>
            </w:r>
            <w:r w:rsidRPr="0057142F">
              <w:rPr>
                <w:rFonts w:eastAsia="MS Mincho"/>
                <w:color w:val="000000"/>
              </w:rPr>
              <w:t>transmits this information to others.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Sign to be Exhibited Where Spray Paint is Sold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w:t>
            </w:r>
            <w:r w:rsidRPr="0057142F">
              <w:rPr>
                <w:rFonts w:eastAsia="MS Mincho"/>
                <w:b/>
                <w:color w:val="000000"/>
              </w:rPr>
              <w:t xml:space="preserve">knowingly </w:t>
            </w:r>
            <w:r w:rsidRPr="0057142F">
              <w:rPr>
                <w:rFonts w:eastAsia="MS Mincho"/>
                <w:color w:val="000000"/>
              </w:rPr>
              <w:t>sell spray paint unless posting a sign regarding graffiti.</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Motor Vehicles on Sunday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engages in business of buying or selling motor vehicles on Sunday.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2C:33-27</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Consumption of Alcohol in Restaurants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owning restaurant without liquor license shall not (1) allow alcohol consumption other than wine or malt beverage; (2) charge any corkage or service charge or advertise that patrons may bring own wine or malt beverage; or (3) allow consumption by those who are prohibited by state or municipal law.</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Prostitution and Related Offenses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engages in prostitution as a patron or engages in prostitution by personally offering sexual activity in exchange for something of economic value.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2C:34-1.1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Loitering for Purpose of Engaging in Prostitution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(1) wanders or prowls in public place </w:t>
            </w:r>
            <w:r w:rsidRPr="0057142F">
              <w:rPr>
                <w:rFonts w:eastAsia="MS Mincho"/>
                <w:b/>
                <w:color w:val="000000"/>
              </w:rPr>
              <w:t>with purpose</w:t>
            </w:r>
            <w:r w:rsidRPr="0057142F">
              <w:rPr>
                <w:rFonts w:eastAsia="MS Mincho"/>
                <w:color w:val="000000"/>
              </w:rPr>
              <w:t xml:space="preserve"> of engaging in or promoting prostitution and (2) engages in conduct that </w:t>
            </w:r>
            <w:r w:rsidRPr="0057142F">
              <w:rPr>
                <w:rFonts w:eastAsia="MS Mincho"/>
                <w:b/>
                <w:color w:val="000000"/>
              </w:rPr>
              <w:t>manifests a purpose</w:t>
            </w:r>
            <w:r w:rsidRPr="0057142F">
              <w:rPr>
                <w:rFonts w:eastAsia="MS Mincho"/>
                <w:color w:val="000000"/>
              </w:rPr>
              <w:t xml:space="preserve"> to engage in or promote prostitution.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Use or Being Under the Influence, or Failure to Make Lawful Disposition</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uses or is under the influence of a CDS other than as lawfully prescribed or person who </w:t>
            </w:r>
            <w:r w:rsidRPr="0057142F">
              <w:rPr>
                <w:rFonts w:eastAsia="MS Mincho"/>
                <w:b/>
                <w:color w:val="000000"/>
              </w:rPr>
              <w:t>knowingly</w:t>
            </w:r>
            <w:r w:rsidRPr="0057142F">
              <w:rPr>
                <w:rFonts w:eastAsia="MS Mincho"/>
                <w:color w:val="000000"/>
              </w:rPr>
              <w:t xml:space="preserve"> obtains or possesses a CDS in violation of this statute and fails to voluntarily deliver the CDS to the nearest law enforcement officer.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2C:35-10.4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Toxic Chemicals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(1) inhales the fumes of any toxic chemical </w:t>
            </w:r>
            <w:r w:rsidRPr="0057142F">
              <w:rPr>
                <w:rFonts w:eastAsia="MS Mincho"/>
                <w:b/>
                <w:color w:val="000000"/>
              </w:rPr>
              <w:t>for the purpose</w:t>
            </w:r>
            <w:r w:rsidRPr="0057142F">
              <w:rPr>
                <w:rFonts w:eastAsia="MS Mincho"/>
                <w:color w:val="000000"/>
              </w:rPr>
              <w:t xml:space="preserve"> of causing intoxication or (2) possess any toxic chemical </w:t>
            </w:r>
            <w:r w:rsidRPr="0057142F">
              <w:rPr>
                <w:rFonts w:eastAsia="MS Mincho"/>
                <w:b/>
                <w:color w:val="000000"/>
              </w:rPr>
              <w:t>for the purpose</w:t>
            </w:r>
            <w:r w:rsidRPr="0057142F">
              <w:rPr>
                <w:rFonts w:eastAsia="MS Mincho"/>
                <w:color w:val="000000"/>
              </w:rPr>
              <w:t xml:space="preserve"> of causing </w:t>
            </w:r>
            <w:r w:rsidRPr="0057142F">
              <w:rPr>
                <w:rFonts w:eastAsia="MS Mincho"/>
                <w:color w:val="000000"/>
              </w:rPr>
              <w:lastRenderedPageBreak/>
              <w:t>intoxication.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2C:35-10.5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Prescription Legend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A person who </w:t>
            </w:r>
            <w:r w:rsidRPr="0057142F">
              <w:rPr>
                <w:rFonts w:eastAsia="MS Mincho"/>
                <w:b/>
                <w:color w:val="000000"/>
              </w:rPr>
              <w:t>knowingly</w:t>
            </w:r>
            <w:r w:rsidRPr="0057142F">
              <w:rPr>
                <w:rFonts w:eastAsia="MS Mincho"/>
                <w:color w:val="000000"/>
              </w:rPr>
              <w:t xml:space="preserve"> distributes or </w:t>
            </w:r>
            <w:r w:rsidRPr="0057142F">
              <w:rPr>
                <w:rFonts w:eastAsia="MS Mincho"/>
                <w:b/>
                <w:color w:val="000000"/>
              </w:rPr>
              <w:t>knowingly</w:t>
            </w:r>
            <w:r w:rsidRPr="0057142F">
              <w:rPr>
                <w:rFonts w:eastAsia="MS Mincho"/>
                <w:color w:val="000000"/>
              </w:rPr>
              <w:t xml:space="preserve"> possesses four or fewer dosage units of a prescription legend drug.</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2C:35-24</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Certain Prescription Drugs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person possessing</w:t>
            </w:r>
            <w:r w:rsidRPr="0057142F">
              <w:rPr>
                <w:rFonts w:eastAsia="MS Mincho"/>
                <w:color w:val="000000"/>
                <w:vertAlign w:val="superscript"/>
              </w:rPr>
              <w:footnoteReference w:customMarkFollows="1" w:id="32"/>
              <w:t>*</w:t>
            </w:r>
            <w:r w:rsidRPr="0057142F">
              <w:rPr>
                <w:rFonts w:eastAsia="MS Mincho"/>
                <w:color w:val="000000"/>
              </w:rPr>
              <w:t xml:space="preserve"> a lawfully obtained CDS may possess it only in original container.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2C:35-25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restrictions for ephedrine products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selling or purchasing more than three packages, or nine grams, of any drug containing ephedrine in any single retail transaction.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with Intent to Use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use, or possess with intent to use, drug paraphernalia to cultivate, manufacture, or produce a CDS.</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Use or Possession of a Hypodermic Syringe or Needle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may not control or possess with intent to use, or distribute, a hypodermic syringe or needle adapted for the use of a CDS except pursuant to a valid prescription. </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2C:36-6.1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Discarding Hypodermic Needle or Syringe</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discards a hypodermic needle or syringe in a public place without destroying the needle or syringe.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Promoting Gambling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knowingly</w:t>
            </w:r>
            <w:r w:rsidRPr="0057142F">
              <w:rPr>
                <w:rFonts w:eastAsia="MS Mincho"/>
                <w:color w:val="000000"/>
              </w:rPr>
              <w:t xml:space="preserve"> (1) accepts money representing proceeds of gambling activity or (2) engages in conduct that materially aids any form of gambling activity.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2C:37-3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Possession of Gambling Records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with knowledge</w:t>
            </w:r>
            <w:r w:rsidRPr="0057142F">
              <w:rPr>
                <w:rFonts w:eastAsia="MS Mincho"/>
                <w:color w:val="000000"/>
              </w:rPr>
              <w:t xml:space="preserve"> of the contents thereof, possesses any writing commonly used in operation of bookmaking scheme or lottery scheme.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Prohibited Weapons and Devices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knowingly possesses handcuffs, under circumstances not manifestly appropriate for such lawful uses as handcuffs may have.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2C:39-9.2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Sale of Handcuffs to Minors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sells handcuffs to a person under 18 years of age.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2C:39-10</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Violations of the Regulatory Provisions Relating to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 dealer who knowingly violates the provisions of N.J.S. 2C:58-2 (requirements for gun delivery).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Pawnbrokers; Loaning on Firearms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loans money, the security for which is any gun.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2C:39-15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Advertising Sale of Machine Guns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offering to sell machine gun, semi-automatic rifle, or assault firearm through advertisement must specify that purchaser shall have valid license for the weapon.</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Creating a Hazard</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maintains, stores or discards in any public or private space, a container with door which locks automatically and fails to remove the door. Person fails to cover abandoned well or cesspool on property. Person discards in any public or private place, an intact television picture tube.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lastRenderedPageBreak/>
              <w:t>2C:40-3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Hazing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t>
            </w:r>
            <w:r w:rsidRPr="0057142F">
              <w:rPr>
                <w:rFonts w:eastAsia="MS Mincho"/>
                <w:b/>
                <w:color w:val="000000"/>
              </w:rPr>
              <w:t>knowingly or recklessly</w:t>
            </w:r>
            <w:r w:rsidRPr="0057142F">
              <w:rPr>
                <w:rFonts w:eastAsia="MS Mincho"/>
                <w:color w:val="000000"/>
              </w:rPr>
              <w:t xml:space="preserve"> organizes, promotes, facilitates or engages in any conduct which places another person in danger of bodily injury.</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Penalty (Regulation of Oil Burning Heaters)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sells or uses any portable kerosene-burning heating device in violation of this act (N.J.S.2C:40-7 -13 containing requirements applicable to oil heaters without mental element).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2C:40-19</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Consumer Products; Unauthorized Writing</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stamps, prints or inserts any writing in or on a consumer product offered for sale.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Tattooing of a Minor</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 xml:space="preserve">knowingly </w:t>
            </w:r>
            <w:r w:rsidRPr="0057142F">
              <w:rPr>
                <w:rFonts w:eastAsia="MS Mincho"/>
                <w:color w:val="000000"/>
              </w:rPr>
              <w:t>tattoos or body pierces a minor without written parental consent.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2C:40-23</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Production, Delivery of Ignition Key</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may not produce and deliver an ignition key without proof that the requestor is the owner or lessee of the vehicle.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2C:40A-1</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Requiring Lie Detector Test</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Person who requires an employee to take a lie detector test as a condition of employment.</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2C:40A-2</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Violation of Contract to Pay Employees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Employer who fails to pay wages when due or fails to pay compensation or benefits within 30 days after due.</w:t>
            </w:r>
          </w:p>
        </w:tc>
      </w:tr>
      <w:tr w:rsidR="0057142F" w:rsidRPr="0057142F" w:rsidTr="0057142F">
        <w:tc>
          <w:tcPr>
            <w:tcW w:w="1609"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2C:58-15</w:t>
            </w:r>
          </w:p>
        </w:tc>
        <w:tc>
          <w:tcPr>
            <w:tcW w:w="2830"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Storage of Firearms if Minors may have access</w:t>
            </w:r>
          </w:p>
        </w:tc>
        <w:tc>
          <w:tcPr>
            <w:tcW w:w="5821" w:type="dxa"/>
            <w:shd w:val="clear" w:color="auto" w:fill="auto"/>
          </w:tcPr>
          <w:p w:rsidR="0057142F" w:rsidRPr="0057142F" w:rsidRDefault="0057142F" w:rsidP="0057142F">
            <w:pPr>
              <w:autoSpaceDE w:val="0"/>
              <w:autoSpaceDN w:val="0"/>
              <w:adjustRightInd w:val="0"/>
              <w:rPr>
                <w:rFonts w:eastAsia="MS Mincho"/>
                <w:color w:val="000000"/>
              </w:rPr>
            </w:pPr>
            <w:r w:rsidRPr="0057142F">
              <w:rPr>
                <w:rFonts w:eastAsia="MS Mincho"/>
                <w:color w:val="000000"/>
              </w:rPr>
              <w:t xml:space="preserve">Person who </w:t>
            </w:r>
            <w:r w:rsidRPr="0057142F">
              <w:rPr>
                <w:rFonts w:eastAsia="MS Mincho"/>
                <w:b/>
                <w:color w:val="000000"/>
              </w:rPr>
              <w:t>knows or reasonably should know</w:t>
            </w:r>
            <w:r w:rsidRPr="0057142F">
              <w:rPr>
                <w:rFonts w:eastAsia="MS Mincho"/>
                <w:color w:val="000000"/>
              </w:rPr>
              <w:t xml:space="preserve"> that a minor is likely to gain access to loaded firearm, if the minor gains access to the firearm, unless certain precautions were taken.</w:t>
            </w:r>
          </w:p>
        </w:tc>
      </w:tr>
    </w:tbl>
    <w:p w:rsidR="0057142F" w:rsidRPr="0057142F" w:rsidRDefault="0057142F" w:rsidP="0057142F">
      <w:pPr>
        <w:autoSpaceDE w:val="0"/>
        <w:autoSpaceDN w:val="0"/>
        <w:adjustRightInd w:val="0"/>
        <w:rPr>
          <w:rFonts w:eastAsia="Calibri"/>
          <w:color w:val="000000"/>
        </w:rPr>
      </w:pPr>
    </w:p>
    <w:p w:rsidR="0057142F" w:rsidRPr="0057142F" w:rsidRDefault="0057142F" w:rsidP="0057142F">
      <w:pPr>
        <w:autoSpaceDE w:val="0"/>
        <w:autoSpaceDN w:val="0"/>
        <w:adjustRightInd w:val="0"/>
        <w:rPr>
          <w:rFonts w:eastAsia="Calibri"/>
        </w:rPr>
      </w:pPr>
    </w:p>
    <w:p w:rsidR="0057142F" w:rsidRPr="0057142F" w:rsidRDefault="0057142F" w:rsidP="0057142F">
      <w:pPr>
        <w:spacing w:after="200" w:line="276" w:lineRule="auto"/>
        <w:jc w:val="center"/>
        <w:rPr>
          <w:rFonts w:eastAsia="Calibri"/>
        </w:rPr>
      </w:pPr>
    </w:p>
    <w:sectPr w:rsidR="0057142F" w:rsidRPr="0057142F" w:rsidSect="00C7266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4CA" w:rsidRDefault="00B814CA" w:rsidP="002F0E21">
      <w:r>
        <w:separator/>
      </w:r>
    </w:p>
  </w:endnote>
  <w:endnote w:type="continuationSeparator" w:id="0">
    <w:p w:rsidR="00B814CA" w:rsidRDefault="00B814CA" w:rsidP="002F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F68" w:rsidRPr="00A06F68" w:rsidRDefault="00A06F68" w:rsidP="00A06F68">
    <w:pPr>
      <w:pStyle w:val="Footer"/>
      <w:jc w:val="center"/>
      <w:rPr>
        <w:sz w:val="20"/>
        <w:szCs w:val="20"/>
      </w:rPr>
    </w:pPr>
    <w:proofErr w:type="spellStart"/>
    <w:r w:rsidRPr="00A06F68">
      <w:rPr>
        <w:i/>
        <w:sz w:val="20"/>
        <w:szCs w:val="20"/>
      </w:rPr>
      <w:t>Mens</w:t>
    </w:r>
    <w:proofErr w:type="spellEnd"/>
    <w:r w:rsidRPr="00A06F68">
      <w:rPr>
        <w:i/>
        <w:sz w:val="20"/>
        <w:szCs w:val="20"/>
      </w:rPr>
      <w:t xml:space="preserve"> Rea</w:t>
    </w:r>
    <w:r w:rsidRPr="00A06F68">
      <w:rPr>
        <w:sz w:val="20"/>
        <w:szCs w:val="20"/>
      </w:rPr>
      <w:t xml:space="preserve"> for Disorderly Persons Offenses (</w:t>
    </w:r>
    <w:r w:rsidRPr="00A06F68">
      <w:rPr>
        <w:i/>
        <w:sz w:val="20"/>
        <w:szCs w:val="20"/>
      </w:rPr>
      <w:t xml:space="preserve">State v. </w:t>
    </w:r>
    <w:proofErr w:type="spellStart"/>
    <w:r w:rsidRPr="00A06F68">
      <w:rPr>
        <w:i/>
        <w:sz w:val="20"/>
        <w:szCs w:val="20"/>
      </w:rPr>
      <w:t>Bessey</w:t>
    </w:r>
    <w:proofErr w:type="spellEnd"/>
    <w:r w:rsidRPr="00A06F68">
      <w:rPr>
        <w:sz w:val="20"/>
        <w:szCs w:val="20"/>
      </w:rPr>
      <w:t>)</w:t>
    </w:r>
    <w:r>
      <w:rPr>
        <w:sz w:val="20"/>
        <w:szCs w:val="20"/>
      </w:rPr>
      <w:t xml:space="preserve"> – Memorandum – </w:t>
    </w:r>
    <w:r w:rsidR="00C7266A">
      <w:rPr>
        <w:sz w:val="20"/>
        <w:szCs w:val="20"/>
      </w:rPr>
      <w:t>September 10</w:t>
    </w:r>
    <w:r>
      <w:rPr>
        <w:sz w:val="20"/>
        <w:szCs w:val="20"/>
      </w:rPr>
      <w:t xml:space="preserve">, 2018 – Page </w:t>
    </w:r>
    <w:r w:rsidRPr="00A06F68">
      <w:rPr>
        <w:sz w:val="20"/>
        <w:szCs w:val="20"/>
      </w:rPr>
      <w:fldChar w:fldCharType="begin"/>
    </w:r>
    <w:r w:rsidRPr="00A06F68">
      <w:rPr>
        <w:sz w:val="20"/>
        <w:szCs w:val="20"/>
      </w:rPr>
      <w:instrText xml:space="preserve"> PAGE   \* MERGEFORMAT </w:instrText>
    </w:r>
    <w:r w:rsidRPr="00A06F68">
      <w:rPr>
        <w:sz w:val="20"/>
        <w:szCs w:val="20"/>
      </w:rPr>
      <w:fldChar w:fldCharType="separate"/>
    </w:r>
    <w:r w:rsidR="00923ABD">
      <w:rPr>
        <w:noProof/>
        <w:sz w:val="20"/>
        <w:szCs w:val="20"/>
      </w:rPr>
      <w:t>3</w:t>
    </w:r>
    <w:r w:rsidRPr="00A06F6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4CA" w:rsidRDefault="00B814CA" w:rsidP="002F0E21">
      <w:r>
        <w:separator/>
      </w:r>
    </w:p>
  </w:footnote>
  <w:footnote w:type="continuationSeparator" w:id="0">
    <w:p w:rsidR="00B814CA" w:rsidRDefault="00B814CA" w:rsidP="002F0E21">
      <w:r>
        <w:continuationSeparator/>
      </w:r>
    </w:p>
  </w:footnote>
  <w:footnote w:id="1">
    <w:p w:rsidR="00653294" w:rsidRPr="008877BF" w:rsidRDefault="00653294" w:rsidP="00653294">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Sanford H. </w:t>
      </w:r>
      <w:proofErr w:type="spellStart"/>
      <w:r w:rsidRPr="008877BF">
        <w:rPr>
          <w:rFonts w:ascii="Times New Roman" w:hAnsi="Times New Roman"/>
        </w:rPr>
        <w:t>Kadish</w:t>
      </w:r>
      <w:proofErr w:type="spellEnd"/>
      <w:r w:rsidRPr="008877BF">
        <w:rPr>
          <w:rFonts w:ascii="Times New Roman" w:hAnsi="Times New Roman"/>
        </w:rPr>
        <w:t xml:space="preserve">, </w:t>
      </w:r>
      <w:r w:rsidRPr="008877BF">
        <w:rPr>
          <w:rFonts w:ascii="Times New Roman" w:hAnsi="Times New Roman"/>
          <w:i/>
        </w:rPr>
        <w:t>Fifty Years of Criminal Law: An Opinionated Review</w:t>
      </w:r>
      <w:r w:rsidRPr="008877BF">
        <w:rPr>
          <w:rFonts w:ascii="Times New Roman" w:hAnsi="Times New Roman"/>
        </w:rPr>
        <w:t xml:space="preserve">, 87 </w:t>
      </w:r>
      <w:r w:rsidRPr="008877BF">
        <w:rPr>
          <w:rFonts w:ascii="Times New Roman" w:hAnsi="Times New Roman"/>
          <w:smallCaps/>
        </w:rPr>
        <w:t>Cal. L. Rev.</w:t>
      </w:r>
      <w:r w:rsidRPr="008877BF">
        <w:rPr>
          <w:rFonts w:ascii="Times New Roman" w:hAnsi="Times New Roman"/>
        </w:rPr>
        <w:t xml:space="preserve"> 943, 948 (1999).</w:t>
      </w:r>
    </w:p>
  </w:footnote>
  <w:footnote w:id="2">
    <w:p w:rsidR="00653294" w:rsidRPr="008877BF" w:rsidRDefault="00653294" w:rsidP="00653294">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Model Penal Code</w:t>
      </w:r>
      <w:r w:rsidRPr="008877BF">
        <w:rPr>
          <w:rFonts w:ascii="Times New Roman" w:hAnsi="Times New Roman"/>
        </w:rPr>
        <w:t xml:space="preserve"> §2.05 (Proposed Official Draft 1962).</w:t>
      </w:r>
    </w:p>
  </w:footnote>
  <w:footnote w:id="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2014 WL 99282205 (App. Div. 2015).</w:t>
      </w:r>
    </w:p>
  </w:footnote>
  <w:footnote w:id="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xml:space="preserve">. at </w:t>
      </w:r>
      <w:r w:rsidRPr="008877BF">
        <w:rPr>
          <w:rFonts w:ascii="Times New Roman" w:hAnsi="Times New Roman"/>
          <w:bCs/>
        </w:rPr>
        <w:t>*4 - *5.</w:t>
      </w:r>
    </w:p>
  </w:footnote>
  <w:footnote w:id="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*1.</w:t>
      </w:r>
    </w:p>
  </w:footnote>
  <w:footnote w:id="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*6.</w:t>
      </w:r>
    </w:p>
  </w:footnote>
  <w:footnote w:id="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2C:2-2c(3) provides that “[a] statute defining a crime, unless clearly indicating a legislative intent to impose strict liability, should be construed as a crime with the culpability defined in paragraph b(2) of this section. This provision applies to offenses defined both within and outside of this code.” Paragraph </w:t>
      </w:r>
      <w:proofErr w:type="gramStart"/>
      <w:r w:rsidRPr="008877BF">
        <w:rPr>
          <w:rFonts w:ascii="Times New Roman" w:hAnsi="Times New Roman"/>
        </w:rPr>
        <w:t>b(</w:t>
      </w:r>
      <w:proofErr w:type="gramEnd"/>
      <w:r w:rsidRPr="008877BF">
        <w:rPr>
          <w:rFonts w:ascii="Times New Roman" w:hAnsi="Times New Roman"/>
        </w:rPr>
        <w:t>2) defines the “knowingly” standard of culpability.</w:t>
      </w:r>
    </w:p>
  </w:footnote>
  <w:footnote w:id="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Ibid</w:t>
      </w:r>
      <w:r w:rsidRPr="008877BF">
        <w:rPr>
          <w:rFonts w:ascii="Times New Roman" w:hAnsi="Times New Roman"/>
        </w:rPr>
        <w:t>. (citations omitted).</w:t>
      </w:r>
    </w:p>
  </w:footnote>
  <w:footnote w:id="1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*8.</w:t>
      </w:r>
    </w:p>
  </w:footnote>
  <w:footnote w:id="1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Id</w:t>
      </w:r>
      <w:r w:rsidRPr="008877BF">
        <w:rPr>
          <w:rFonts w:ascii="Times New Roman" w:hAnsi="Times New Roman"/>
        </w:rPr>
        <w:t>. at 9.</w:t>
      </w:r>
    </w:p>
  </w:footnote>
  <w:footnote w:id="1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w:t>
      </w:r>
      <w:r w:rsidRPr="008877BF">
        <w:rPr>
          <w:rFonts w:ascii="Times New Roman" w:hAnsi="Times New Roman"/>
        </w:rPr>
        <w:t xml:space="preserve"> Jordan Richardson, </w:t>
      </w:r>
      <w:r w:rsidRPr="008877BF">
        <w:rPr>
          <w:rFonts w:ascii="Times New Roman" w:hAnsi="Times New Roman"/>
          <w:i/>
        </w:rPr>
        <w:t>Shining a Light on Overcriminalization</w:t>
      </w:r>
      <w:r>
        <w:rPr>
          <w:rFonts w:ascii="Times New Roman" w:hAnsi="Times New Roman"/>
        </w:rPr>
        <w:t xml:space="preserve">, </w:t>
      </w:r>
      <w:r w:rsidRPr="008877BF">
        <w:rPr>
          <w:rFonts w:ascii="Times New Roman" w:hAnsi="Times New Roman"/>
          <w:smallCaps/>
        </w:rPr>
        <w:t>Heritage Found.</w:t>
      </w:r>
      <w:r w:rsidRPr="008877BF">
        <w:rPr>
          <w:rFonts w:ascii="Times New Roman" w:hAnsi="Times New Roman"/>
        </w:rPr>
        <w:t xml:space="preserve">, </w:t>
      </w:r>
      <w:r w:rsidRPr="008877BF">
        <w:rPr>
          <w:rFonts w:ascii="Times New Roman" w:hAnsi="Times New Roman"/>
          <w:i/>
        </w:rPr>
        <w:t>available at</w:t>
      </w:r>
      <w:r w:rsidRPr="008877BF">
        <w:rPr>
          <w:rFonts w:ascii="Times New Roman" w:hAnsi="Times New Roman"/>
        </w:rPr>
        <w:t xml:space="preserve"> </w:t>
      </w:r>
      <w:hyperlink r:id="rId1" w:history="1">
        <w:r w:rsidRPr="008877BF">
          <w:rPr>
            <w:rStyle w:val="Hyperlink"/>
            <w:rFonts w:ascii="Times New Roman" w:hAnsi="Times New Roman"/>
          </w:rPr>
          <w:t>http://www.heritage.org/research/reports/2015/06/shining-a-light-on-overcriminalization</w:t>
        </w:r>
      </w:hyperlink>
      <w:r w:rsidRPr="008877BF">
        <w:rPr>
          <w:rFonts w:ascii="Times New Roman" w:hAnsi="Times New Roman"/>
        </w:rPr>
        <w:t xml:space="preserve"> (last visited November 30, 2015) (stating that “Americans all too often find themselves trapped by the very system that they assumed existed for their protection and prosecuted for crimes that most people would not even recognize as criminal offenses); </w:t>
      </w:r>
      <w:r w:rsidRPr="008877BF">
        <w:rPr>
          <w:rFonts w:ascii="Times New Roman" w:hAnsi="Times New Roman"/>
          <w:i/>
        </w:rPr>
        <w:t>see also</w:t>
      </w:r>
      <w:r w:rsidRPr="008877BF">
        <w:rPr>
          <w:rFonts w:ascii="Times New Roman" w:hAnsi="Times New Roman"/>
        </w:rPr>
        <w:t xml:space="preserve"> Zach Dillon, </w:t>
      </w:r>
      <w:r w:rsidRPr="008877BF">
        <w:rPr>
          <w:rFonts w:ascii="Times New Roman" w:hAnsi="Times New Roman"/>
          <w:i/>
        </w:rPr>
        <w:t>Symposium on Overcriminalization: Forward</w:t>
      </w:r>
      <w:r w:rsidRPr="008877BF">
        <w:rPr>
          <w:rFonts w:ascii="Times New Roman" w:hAnsi="Times New Roman"/>
        </w:rPr>
        <w:t xml:space="preserve">, 102 </w:t>
      </w:r>
      <w:r w:rsidRPr="008877BF">
        <w:rPr>
          <w:rFonts w:ascii="Times New Roman" w:hAnsi="Times New Roman"/>
          <w:smallCaps/>
        </w:rPr>
        <w:t>J. Crim. L. &amp; Criminology</w:t>
      </w:r>
      <w:r w:rsidRPr="008877BF">
        <w:rPr>
          <w:rFonts w:ascii="Times New Roman" w:hAnsi="Times New Roman"/>
        </w:rPr>
        <w:t xml:space="preserve"> 525 (2013) (“The Heritage Foundation and the American Civil Liberties Union joined forces to . . . send the unified message that whether you are liberal, moderate, or conservative, overcriminalization is an issue that can no longer be ignored.”); Anthony Romero and Mark V. Holden, </w:t>
      </w:r>
      <w:r w:rsidRPr="008877BF">
        <w:rPr>
          <w:rFonts w:ascii="Times New Roman" w:hAnsi="Times New Roman"/>
          <w:i/>
        </w:rPr>
        <w:t>A New Beginning for Criminal Justice Reform</w:t>
      </w:r>
      <w:r w:rsidRPr="008877BF">
        <w:rPr>
          <w:rFonts w:ascii="Times New Roman" w:hAnsi="Times New Roman"/>
        </w:rPr>
        <w:t xml:space="preserve">, July 7, 2015, </w:t>
      </w:r>
      <w:r w:rsidRPr="008877BF">
        <w:rPr>
          <w:rFonts w:ascii="Times New Roman" w:hAnsi="Times New Roman"/>
          <w:i/>
        </w:rPr>
        <w:t>available at</w:t>
      </w:r>
      <w:r w:rsidRPr="008877BF">
        <w:rPr>
          <w:rFonts w:ascii="Times New Roman" w:hAnsi="Times New Roman"/>
        </w:rPr>
        <w:t xml:space="preserve"> </w:t>
      </w:r>
      <w:hyperlink r:id="rId2" w:history="1">
        <w:r w:rsidRPr="008877BF">
          <w:rPr>
            <w:rStyle w:val="Hyperlink"/>
            <w:rFonts w:ascii="Times New Roman" w:hAnsi="Times New Roman"/>
          </w:rPr>
          <w:t>http://www.politico.com/magazine/story/2015/07/a-new-beginning-for-criminal-justice-reform-119822</w:t>
        </w:r>
      </w:hyperlink>
    </w:p>
    <w:p w:rsidR="0057142F" w:rsidRPr="008877BF" w:rsidRDefault="0057142F" w:rsidP="0057142F">
      <w:pPr>
        <w:pStyle w:val="FootnoteText"/>
        <w:jc w:val="both"/>
        <w:rPr>
          <w:rFonts w:ascii="Times New Roman" w:hAnsi="Times New Roman"/>
        </w:rPr>
      </w:pPr>
      <w:r w:rsidRPr="008877BF">
        <w:rPr>
          <w:rFonts w:ascii="Times New Roman" w:hAnsi="Times New Roman"/>
        </w:rPr>
        <w:t>(last visited November 30, 2015) (providing the ACLU’s and Koch Industries’ joint endorsement of the SAFE Justice Act).</w:t>
      </w:r>
    </w:p>
  </w:footnote>
  <w:footnote w:id="13">
    <w:p w:rsidR="0057142F" w:rsidRPr="008877BF" w:rsidRDefault="0057142F" w:rsidP="0057142F">
      <w:pPr>
        <w:pStyle w:val="NormalWeb"/>
        <w:spacing w:before="0" w:beforeAutospacing="0" w:after="0" w:afterAutospacing="0"/>
        <w:jc w:val="both"/>
        <w:rPr>
          <w:rFonts w:ascii="Times New Roman" w:hAnsi="Times New Roman"/>
          <w:smallCaps/>
        </w:rPr>
      </w:pPr>
      <w:r w:rsidRPr="008877BF">
        <w:rPr>
          <w:rStyle w:val="FootnoteReference"/>
          <w:rFonts w:ascii="Times New Roman" w:hAnsi="Times New Roman"/>
        </w:rPr>
        <w:footnoteRef/>
      </w:r>
      <w:r w:rsidRPr="008877BF">
        <w:rPr>
          <w:rFonts w:ascii="Times New Roman" w:hAnsi="Times New Roman"/>
        </w:rPr>
        <w:t xml:space="preserve"> With respect to forbidden acts, “[</w:t>
      </w:r>
      <w:proofErr w:type="spellStart"/>
      <w:r w:rsidRPr="008877BF">
        <w:rPr>
          <w:rFonts w:ascii="Times New Roman" w:hAnsi="Times New Roman"/>
        </w:rPr>
        <w:t>i</w:t>
      </w:r>
      <w:proofErr w:type="spellEnd"/>
      <w:r w:rsidRPr="008877BF">
        <w:rPr>
          <w:rFonts w:ascii="Times New Roman" w:hAnsi="Times New Roman"/>
        </w:rPr>
        <w:t xml:space="preserve">]f the penal code regulates too much conduct that is beyond the common law definitions of crimes or that is not inherently blameworthy, several problems arise. It becomes a formidable task for the average person to know what the law forbids, because the moral code offers no lodestar.” Paul </w:t>
      </w:r>
      <w:proofErr w:type="spellStart"/>
      <w:r w:rsidRPr="008877BF">
        <w:rPr>
          <w:rFonts w:ascii="Times New Roman" w:hAnsi="Times New Roman"/>
        </w:rPr>
        <w:t>J.Larkin</w:t>
      </w:r>
      <w:proofErr w:type="spellEnd"/>
      <w:r w:rsidRPr="008877BF">
        <w:rPr>
          <w:rFonts w:ascii="Times New Roman" w:hAnsi="Times New Roman"/>
        </w:rPr>
        <w:t xml:space="preserve">, Jr., </w:t>
      </w:r>
      <w:r w:rsidRPr="008877BF">
        <w:rPr>
          <w:rFonts w:ascii="Times New Roman" w:hAnsi="Times New Roman"/>
          <w:i/>
        </w:rPr>
        <w:t>Public Choice Theory and Overcriminalization</w:t>
      </w:r>
      <w:r w:rsidRPr="008877BF">
        <w:rPr>
          <w:rFonts w:ascii="Times New Roman" w:hAnsi="Times New Roman"/>
        </w:rPr>
        <w:t xml:space="preserve">, </w:t>
      </w:r>
      <w:r w:rsidRPr="008877BF">
        <w:rPr>
          <w:rFonts w:ascii="Times New Roman" w:hAnsi="Times New Roman"/>
          <w:smallCaps/>
          <w:color w:val="1C1C1C"/>
        </w:rPr>
        <w:t xml:space="preserve">36 </w:t>
      </w:r>
      <w:proofErr w:type="spellStart"/>
      <w:r w:rsidRPr="008877BF">
        <w:rPr>
          <w:rFonts w:ascii="Times New Roman" w:hAnsi="Times New Roman"/>
          <w:smallCaps/>
          <w:color w:val="1C1C1C"/>
        </w:rPr>
        <w:t>Harv</w:t>
      </w:r>
      <w:proofErr w:type="spellEnd"/>
      <w:r w:rsidRPr="008877BF">
        <w:rPr>
          <w:rFonts w:ascii="Times New Roman" w:hAnsi="Times New Roman"/>
          <w:smallCaps/>
          <w:color w:val="1C1C1C"/>
        </w:rPr>
        <w:t xml:space="preserve">. J.L. &amp; Pub. </w:t>
      </w:r>
      <w:proofErr w:type="spellStart"/>
      <w:r w:rsidRPr="008877BF">
        <w:rPr>
          <w:rFonts w:ascii="Times New Roman" w:hAnsi="Times New Roman"/>
          <w:smallCaps/>
          <w:color w:val="1C1C1C"/>
        </w:rPr>
        <w:t>Pol'y</w:t>
      </w:r>
      <w:proofErr w:type="spellEnd"/>
      <w:r w:rsidRPr="008877BF">
        <w:rPr>
          <w:rFonts w:ascii="Times New Roman" w:hAnsi="Times New Roman"/>
          <w:smallCaps/>
          <w:color w:val="1C1C1C"/>
        </w:rPr>
        <w:t xml:space="preserve"> 715, </w:t>
      </w:r>
      <w:proofErr w:type="gramStart"/>
      <w:r w:rsidRPr="008877BF">
        <w:rPr>
          <w:rFonts w:ascii="Times New Roman" w:hAnsi="Times New Roman"/>
          <w:smallCaps/>
          <w:color w:val="1C1C1C"/>
        </w:rPr>
        <w:t>716  (</w:t>
      </w:r>
      <w:proofErr w:type="gramEnd"/>
      <w:r w:rsidRPr="008877BF">
        <w:rPr>
          <w:rFonts w:ascii="Times New Roman" w:hAnsi="Times New Roman"/>
          <w:smallCaps/>
          <w:color w:val="1C1C1C"/>
        </w:rPr>
        <w:t>2013).</w:t>
      </w:r>
    </w:p>
  </w:footnote>
  <w:footnote w:id="14">
    <w:p w:rsidR="0057142F" w:rsidRPr="008877BF" w:rsidRDefault="0057142F" w:rsidP="0057142F">
      <w:pPr>
        <w:pStyle w:val="NormalWeb"/>
        <w:spacing w:before="0" w:beforeAutospacing="0" w:after="0" w:afterAutospacing="0"/>
        <w:rPr>
          <w:rFonts w:ascii="Times New Roman" w:hAnsi="Times New Roman"/>
          <w:i/>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ABA Section of Litigation, et al.</w:t>
      </w:r>
      <w:r w:rsidRPr="008877BF">
        <w:rPr>
          <w:rFonts w:ascii="Times New Roman" w:hAnsi="Times New Roman"/>
        </w:rPr>
        <w:t xml:space="preserve">, </w:t>
      </w:r>
      <w:r w:rsidRPr="008877BF">
        <w:rPr>
          <w:rFonts w:ascii="Times New Roman" w:hAnsi="Times New Roman"/>
          <w:bCs/>
          <w:i/>
        </w:rPr>
        <w:t>Overcriminalization and Excessive Punishment: Uncoupling Pipelines to Prison 8 (</w:t>
      </w:r>
      <w:r w:rsidRPr="008877BF">
        <w:rPr>
          <w:rFonts w:ascii="Times New Roman" w:hAnsi="Times New Roman"/>
          <w:i/>
        </w:rPr>
        <w:t>2011)</w:t>
      </w:r>
      <w:r w:rsidRPr="008877BF">
        <w:rPr>
          <w:rFonts w:ascii="Times New Roman" w:hAnsi="Times New Roman"/>
        </w:rPr>
        <w:t xml:space="preserve">, </w:t>
      </w:r>
      <w:r w:rsidRPr="008877BF">
        <w:rPr>
          <w:rFonts w:ascii="Times New Roman" w:hAnsi="Times New Roman"/>
          <w:i/>
        </w:rPr>
        <w:t xml:space="preserve">available at </w:t>
      </w:r>
      <w:proofErr w:type="gramStart"/>
      <w:r w:rsidRPr="008877BF">
        <w:rPr>
          <w:rFonts w:ascii="Times New Roman" w:hAnsi="Times New Roman"/>
          <w:i/>
        </w:rPr>
        <w:t xml:space="preserve">http://www.americanbar.org/content/dam/aba/administrative/litigation/overcriminalization_conference_report.authcheckdam.pdf  </w:t>
      </w:r>
      <w:r w:rsidRPr="008877BF">
        <w:rPr>
          <w:rFonts w:ascii="Times New Roman" w:hAnsi="Times New Roman"/>
        </w:rPr>
        <w:t>(</w:t>
      </w:r>
      <w:proofErr w:type="gramEnd"/>
      <w:r w:rsidRPr="008877BF">
        <w:rPr>
          <w:rFonts w:ascii="Times New Roman" w:hAnsi="Times New Roman"/>
        </w:rPr>
        <w:t xml:space="preserve">noting the erosion of criminal intent and stating, that “[f]or the many millions who live in neighborhoods of concentrated poverty, the effects of overcriminalization are profound and immediate.”) </w:t>
      </w:r>
    </w:p>
  </w:footnote>
  <w:footnote w:id="1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Erik Luna, </w:t>
      </w:r>
      <w:r w:rsidRPr="008877BF">
        <w:rPr>
          <w:rFonts w:ascii="Times New Roman" w:hAnsi="Times New Roman"/>
          <w:i/>
        </w:rPr>
        <w:t>The Overcriminalization Phenomenon</w:t>
      </w:r>
      <w:r w:rsidRPr="008877BF">
        <w:rPr>
          <w:rFonts w:ascii="Times New Roman" w:hAnsi="Times New Roman"/>
        </w:rPr>
        <w:t xml:space="preserve">, 54 </w:t>
      </w:r>
      <w:r w:rsidRPr="008877BF">
        <w:rPr>
          <w:rFonts w:ascii="Times New Roman" w:hAnsi="Times New Roman"/>
          <w:smallCaps/>
        </w:rPr>
        <w:t>Am. U. L. Rev.</w:t>
      </w:r>
      <w:r w:rsidRPr="008877BF">
        <w:rPr>
          <w:rFonts w:ascii="Times New Roman" w:hAnsi="Times New Roman"/>
        </w:rPr>
        <w:t xml:space="preserve"> 703, 717 (2005).</w:t>
      </w:r>
    </w:p>
  </w:footnote>
  <w:footnote w:id="16">
    <w:p w:rsidR="0057142F" w:rsidRPr="008877BF" w:rsidRDefault="0057142F" w:rsidP="0057142F">
      <w:pPr>
        <w:pStyle w:val="NormalWeb"/>
        <w:spacing w:before="0" w:beforeAutospacing="0" w:after="0" w:afterAutospacing="0"/>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i/>
        </w:rPr>
        <w:t>See, e.g.,</w:t>
      </w:r>
      <w:r w:rsidRPr="008877BF">
        <w:rPr>
          <w:rFonts w:ascii="Times New Roman" w:hAnsi="Times New Roman"/>
        </w:rPr>
        <w:t xml:space="preserve"> </w:t>
      </w:r>
      <w:proofErr w:type="spellStart"/>
      <w:r w:rsidRPr="008877BF">
        <w:rPr>
          <w:rFonts w:ascii="Times New Roman" w:hAnsi="Times New Roman"/>
          <w:i/>
          <w:color w:val="1C1C1C"/>
        </w:rPr>
        <w:t>Mens</w:t>
      </w:r>
      <w:proofErr w:type="spellEnd"/>
      <w:r w:rsidRPr="008877BF">
        <w:rPr>
          <w:rFonts w:ascii="Times New Roman" w:hAnsi="Times New Roman"/>
          <w:i/>
          <w:color w:val="1C1C1C"/>
        </w:rPr>
        <w:t xml:space="preserve"> Rea:</w:t>
      </w:r>
      <w:r w:rsidRPr="008877BF">
        <w:rPr>
          <w:rFonts w:ascii="Times New Roman" w:hAnsi="Times New Roman"/>
          <w:color w:val="1C1C1C"/>
        </w:rPr>
        <w:t xml:space="preserve"> </w:t>
      </w:r>
      <w:r w:rsidRPr="008877BF">
        <w:rPr>
          <w:rFonts w:ascii="Times New Roman" w:hAnsi="Times New Roman"/>
          <w:i/>
          <w:iCs/>
          <w:color w:val="1C1C1C"/>
        </w:rPr>
        <w:t>The Need for a Meaningful Intent Requirement in Federal Criminal Law: Hearing Before the H. Comm. on the Judiciary, Over-Criminalization Task Force</w:t>
      </w:r>
      <w:r w:rsidRPr="008877BF">
        <w:rPr>
          <w:rFonts w:ascii="Times New Roman" w:hAnsi="Times New Roman"/>
          <w:color w:val="1C1C1C"/>
        </w:rPr>
        <w:t xml:space="preserve">, 113th Cong. (2013) </w:t>
      </w:r>
      <w:r w:rsidRPr="008877BF">
        <w:rPr>
          <w:rFonts w:ascii="Times New Roman" w:hAnsi="Times New Roman"/>
        </w:rPr>
        <w:t>(statement of Congressmen F. James Sensenbrenner, Jr. acknowledging that, “[</w:t>
      </w:r>
      <w:proofErr w:type="spellStart"/>
      <w:r w:rsidRPr="008877BF">
        <w:rPr>
          <w:rFonts w:ascii="Times New Roman" w:hAnsi="Times New Roman"/>
        </w:rPr>
        <w:t>i</w:t>
      </w:r>
      <w:proofErr w:type="spellEnd"/>
      <w:r w:rsidRPr="008877BF">
        <w:rPr>
          <w:rFonts w:ascii="Times New Roman" w:hAnsi="Times New Roman"/>
        </w:rPr>
        <w:t>]</w:t>
      </w:r>
      <w:proofErr w:type="spellStart"/>
      <w:r w:rsidRPr="008877BF">
        <w:rPr>
          <w:rFonts w:ascii="Times New Roman" w:hAnsi="Times New Roman"/>
        </w:rPr>
        <w:t>ndeed</w:t>
      </w:r>
      <w:proofErr w:type="spellEnd"/>
      <w:r w:rsidRPr="008877BF">
        <w:rPr>
          <w:rFonts w:ascii="Times New Roman" w:hAnsi="Times New Roman"/>
        </w:rPr>
        <w:t xml:space="preserve">, over the past three decades, Congress has created an average of 500 new crimes per decade, and the Administrative Office of the U.S. Courts estimate that over 80,000 defendants are sentenced in Federal courts annually. Many of the crimes on the books are antiquated or redundant, some are poorly drafted, and some have not been used in the last 30 years. Moreover, many of the regulatory crimes in the code lack any </w:t>
      </w:r>
      <w:proofErr w:type="spellStart"/>
      <w:r w:rsidRPr="008877BF">
        <w:rPr>
          <w:rFonts w:ascii="Times New Roman" w:hAnsi="Times New Roman"/>
          <w:i/>
          <w:iCs/>
        </w:rPr>
        <w:t>mens</w:t>
      </w:r>
      <w:proofErr w:type="spellEnd"/>
      <w:r w:rsidRPr="008877BF">
        <w:rPr>
          <w:rFonts w:ascii="Times New Roman" w:hAnsi="Times New Roman"/>
          <w:i/>
          <w:iCs/>
        </w:rPr>
        <w:t xml:space="preserve"> rea</w:t>
      </w:r>
      <w:r w:rsidRPr="008877BF">
        <w:rPr>
          <w:rFonts w:ascii="Times New Roman" w:hAnsi="Times New Roman"/>
        </w:rPr>
        <w:t xml:space="preserve">, the attempt to commit a crime. That means that an American citizen may not only be unaware that he is committing a crime, but he may be held strictly liable for his conduct”). </w:t>
      </w:r>
    </w:p>
  </w:footnote>
  <w:footnote w:id="17">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In December 2014, the Ohio legislature passed a law requiring that each new criminal offense must specify a level of culpability. </w:t>
      </w:r>
      <w:r w:rsidRPr="008877BF">
        <w:rPr>
          <w:rFonts w:ascii="Times New Roman" w:hAnsi="Times New Roman"/>
          <w:smallCaps/>
        </w:rPr>
        <w:t>S.B.</w:t>
      </w:r>
      <w:r w:rsidRPr="008877BF">
        <w:rPr>
          <w:rFonts w:ascii="Times New Roman" w:hAnsi="Times New Roman"/>
        </w:rPr>
        <w:t xml:space="preserve"> 361, 130th General Assembly (Ohio 2014); similarly, the Michigan legislature is evaluating a bill mandating a “culpable mental state for legal violations.” </w:t>
      </w:r>
      <w:r w:rsidRPr="008877BF">
        <w:rPr>
          <w:rFonts w:ascii="Times New Roman" w:hAnsi="Times New Roman"/>
          <w:smallCaps/>
        </w:rPr>
        <w:t>H.B.</w:t>
      </w:r>
      <w:r w:rsidRPr="008877BF">
        <w:rPr>
          <w:rFonts w:ascii="Times New Roman" w:hAnsi="Times New Roman"/>
        </w:rPr>
        <w:t xml:space="preserve"> 4713 (Mich. 2015).</w:t>
      </w:r>
    </w:p>
  </w:footnote>
  <w:footnote w:id="18">
    <w:p w:rsidR="0057142F" w:rsidRPr="00642204" w:rsidRDefault="0057142F" w:rsidP="0057142F">
      <w:pPr>
        <w:jc w:val="both"/>
      </w:pPr>
      <w:r w:rsidRPr="008877BF">
        <w:rPr>
          <w:rStyle w:val="FootnoteReference"/>
          <w:sz w:val="20"/>
          <w:szCs w:val="20"/>
        </w:rPr>
        <w:footnoteRef/>
      </w:r>
      <w:r w:rsidRPr="008877BF">
        <w:rPr>
          <w:sz w:val="20"/>
          <w:szCs w:val="20"/>
        </w:rPr>
        <w:t xml:space="preserve">  </w:t>
      </w:r>
      <w:r w:rsidRPr="008877BF">
        <w:rPr>
          <w:i/>
          <w:sz w:val="20"/>
          <w:szCs w:val="20"/>
        </w:rPr>
        <w:t>See generally</w:t>
      </w:r>
      <w:r w:rsidRPr="008877BF">
        <w:rPr>
          <w:sz w:val="20"/>
          <w:szCs w:val="20"/>
        </w:rPr>
        <w:t xml:space="preserve">, Brian W. Walsh and Tiffany M. Joslyn, </w:t>
      </w:r>
      <w:r w:rsidRPr="008877BF">
        <w:rPr>
          <w:i/>
          <w:sz w:val="20"/>
          <w:szCs w:val="20"/>
        </w:rPr>
        <w:t>Without Intent</w:t>
      </w:r>
      <w:r w:rsidRPr="008877BF">
        <w:rPr>
          <w:sz w:val="20"/>
          <w:szCs w:val="20"/>
        </w:rPr>
        <w:t xml:space="preserve">: </w:t>
      </w:r>
      <w:r w:rsidRPr="008877BF">
        <w:rPr>
          <w:i/>
          <w:sz w:val="20"/>
          <w:szCs w:val="20"/>
        </w:rPr>
        <w:t>How Congress is Eroding the Criminal Intent Requirement in Federal Law</w:t>
      </w:r>
      <w:r w:rsidRPr="008877BF">
        <w:rPr>
          <w:sz w:val="20"/>
          <w:szCs w:val="20"/>
        </w:rPr>
        <w:t xml:space="preserve">, </w:t>
      </w:r>
      <w:r w:rsidRPr="008877BF">
        <w:rPr>
          <w:smallCaps/>
          <w:sz w:val="20"/>
          <w:szCs w:val="20"/>
        </w:rPr>
        <w:t>Heritage Fou</w:t>
      </w:r>
      <w:r>
        <w:rPr>
          <w:smallCaps/>
          <w:sz w:val="20"/>
          <w:szCs w:val="20"/>
        </w:rPr>
        <w:t>nd. and Nat’l Assoc. of Crim. Defense</w:t>
      </w:r>
      <w:r w:rsidRPr="008877BF">
        <w:rPr>
          <w:smallCaps/>
          <w:sz w:val="20"/>
          <w:szCs w:val="20"/>
        </w:rPr>
        <w:t xml:space="preserve"> Lawyers </w:t>
      </w:r>
      <w:r w:rsidRPr="008877BF">
        <w:rPr>
          <w:sz w:val="20"/>
          <w:szCs w:val="20"/>
        </w:rPr>
        <w:t xml:space="preserve">(2010), </w:t>
      </w:r>
      <w:r w:rsidRPr="008877BF">
        <w:rPr>
          <w:i/>
          <w:sz w:val="20"/>
          <w:szCs w:val="20"/>
        </w:rPr>
        <w:t>available at</w:t>
      </w:r>
      <w:r w:rsidRPr="008877BF">
        <w:rPr>
          <w:sz w:val="20"/>
          <w:szCs w:val="20"/>
        </w:rPr>
        <w:t xml:space="preserve"> </w:t>
      </w:r>
      <w:hyperlink r:id="rId3" w:anchor="page=21" w:history="1">
        <w:r w:rsidRPr="008877BF">
          <w:rPr>
            <w:rStyle w:val="Hyperlink"/>
            <w:sz w:val="20"/>
            <w:szCs w:val="20"/>
          </w:rPr>
          <w:t>http://s3.amazonaws.com/thf_media/2010/pdf/WithoutIntent_lo-res.pdf#page=21</w:t>
        </w:r>
      </w:hyperlink>
      <w:r w:rsidRPr="008877BF">
        <w:rPr>
          <w:sz w:val="20"/>
          <w:szCs w:val="20"/>
        </w:rPr>
        <w:t xml:space="preserve">; Darryl K. Brown, </w:t>
      </w:r>
      <w:r w:rsidRPr="008877BF">
        <w:rPr>
          <w:i/>
          <w:sz w:val="20"/>
          <w:szCs w:val="20"/>
        </w:rPr>
        <w:t>Prosecutors and Overcriminalization: Thoughts on Political Dynamics and A Doctrinal Response,</w:t>
      </w:r>
      <w:r w:rsidRPr="008877BF">
        <w:rPr>
          <w:sz w:val="20"/>
          <w:szCs w:val="20"/>
        </w:rPr>
        <w:t xml:space="preserve"> 6 </w:t>
      </w:r>
      <w:r w:rsidRPr="008877BF">
        <w:rPr>
          <w:smallCaps/>
          <w:sz w:val="20"/>
          <w:szCs w:val="20"/>
        </w:rPr>
        <w:t>Ohio St. J. Crim. L.</w:t>
      </w:r>
      <w:r w:rsidRPr="008877BF">
        <w:rPr>
          <w:sz w:val="20"/>
          <w:szCs w:val="20"/>
        </w:rPr>
        <w:t xml:space="preserve"> 453 (2009).</w:t>
      </w:r>
    </w:p>
  </w:footnote>
  <w:footnote w:id="1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2C:1-4a.</w:t>
      </w:r>
    </w:p>
  </w:footnote>
  <w:footnote w:id="20">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w:t>
      </w:r>
    </w:p>
  </w:footnote>
  <w:footnote w:id="2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While the potential for imprisonment for a term of greater or less than six months is considered dispositive as to the nature of the offense (i.e., criminal or disorderly) and thus, the procedural protections available, significant additional penalties may attach to a disorderly persons conviction.  Nevertheless, procedural protections such as the right to a jury trial may only be triggered “in the rare situation where a legislature packs an offense it deems serious with onerous penalties that nonetheless do not puncture the [six]-month incarceration line.” </w:t>
      </w:r>
      <w:r w:rsidRPr="008877BF">
        <w:rPr>
          <w:rFonts w:ascii="Times New Roman" w:hAnsi="Times New Roman"/>
          <w:i/>
        </w:rPr>
        <w:t>Blanton v. N. Las Vegas</w:t>
      </w:r>
      <w:r w:rsidRPr="008877BF">
        <w:rPr>
          <w:rFonts w:ascii="Times New Roman" w:hAnsi="Times New Roman"/>
        </w:rPr>
        <w:t xml:space="preserve">, 489 U.S. 538, 539-40 (1989);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 xml:space="preserve">State v. </w:t>
      </w:r>
      <w:proofErr w:type="spellStart"/>
      <w:r w:rsidRPr="008877BF">
        <w:rPr>
          <w:rFonts w:ascii="Times New Roman" w:hAnsi="Times New Roman"/>
          <w:i/>
        </w:rPr>
        <w:t>Denelsbeck</w:t>
      </w:r>
      <w:proofErr w:type="spellEnd"/>
      <w:r w:rsidRPr="008877BF">
        <w:rPr>
          <w:rFonts w:ascii="Times New Roman" w:hAnsi="Times New Roman"/>
        </w:rPr>
        <w:t xml:space="preserve">, 2014 WL 4916920 (App. Div. 2014), </w:t>
      </w:r>
      <w:r w:rsidRPr="008877BF">
        <w:rPr>
          <w:rFonts w:ascii="Times New Roman" w:hAnsi="Times New Roman"/>
          <w:i/>
        </w:rPr>
        <w:t>certif. granted</w:t>
      </w:r>
      <w:r w:rsidRPr="008877BF">
        <w:rPr>
          <w:rFonts w:ascii="Times New Roman" w:hAnsi="Times New Roman"/>
        </w:rPr>
        <w:t>, 220 N.J. 575 (2015) (appellate division upholding a sentence of 180 days imprisonment, ten-year driver’s license suspension, twelve hours in a resource program and $1006 fine, without jury trial).</w:t>
      </w:r>
    </w:p>
  </w:footnote>
  <w:footnote w:id="22">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2C:1-4b. However, this is not plainly the case. </w:t>
      </w:r>
      <w:r w:rsidRPr="008877BF">
        <w:rPr>
          <w:rFonts w:ascii="Times New Roman" w:hAnsi="Times New Roman"/>
          <w:i/>
        </w:rPr>
        <w:t>See</w:t>
      </w:r>
      <w:r w:rsidRPr="008877BF">
        <w:rPr>
          <w:rFonts w:ascii="Times New Roman" w:hAnsi="Times New Roman"/>
        </w:rPr>
        <w:t xml:space="preserve"> </w:t>
      </w:r>
      <w:r w:rsidRPr="008877BF">
        <w:rPr>
          <w:rFonts w:ascii="Times New Roman" w:hAnsi="Times New Roman"/>
          <w:i/>
        </w:rPr>
        <w:t>e.g.</w:t>
      </w:r>
      <w:r w:rsidRPr="008877BF">
        <w:rPr>
          <w:rFonts w:ascii="Times New Roman" w:hAnsi="Times New Roman"/>
        </w:rPr>
        <w:t xml:space="preserve">, </w:t>
      </w:r>
      <w:r w:rsidRPr="008877BF">
        <w:rPr>
          <w:rFonts w:ascii="Times New Roman" w:hAnsi="Times New Roman"/>
          <w:i/>
        </w:rPr>
        <w:t>State v. Medina</w:t>
      </w:r>
      <w:r w:rsidRPr="008877BF">
        <w:rPr>
          <w:rFonts w:ascii="Times New Roman" w:hAnsi="Times New Roman"/>
        </w:rPr>
        <w:t xml:space="preserve">, 349 N.J. Super 108, 122 (App. Div.), </w:t>
      </w:r>
      <w:r w:rsidRPr="008877BF">
        <w:rPr>
          <w:rFonts w:ascii="Times New Roman" w:hAnsi="Times New Roman"/>
          <w:i/>
        </w:rPr>
        <w:t>certif. denied</w:t>
      </w:r>
      <w:r w:rsidRPr="008877BF">
        <w:rPr>
          <w:rFonts w:ascii="Times New Roman" w:hAnsi="Times New Roman"/>
        </w:rPr>
        <w:t xml:space="preserve">, 174 N.J. 193 (2002) (upholding forfeiture of public office upon disorderly persons conviction without jury trial); </w:t>
      </w:r>
      <w:r w:rsidRPr="008877BF">
        <w:rPr>
          <w:rFonts w:ascii="Times New Roman" w:hAnsi="Times New Roman"/>
          <w:i/>
        </w:rPr>
        <w:t>see also</w:t>
      </w:r>
      <w:r w:rsidRPr="008877BF">
        <w:rPr>
          <w:rFonts w:ascii="Times New Roman" w:hAnsi="Times New Roman"/>
        </w:rPr>
        <w:t xml:space="preserve"> </w:t>
      </w:r>
      <w:r w:rsidRPr="008877BF">
        <w:rPr>
          <w:rFonts w:ascii="Times New Roman" w:hAnsi="Times New Roman"/>
          <w:i/>
        </w:rPr>
        <w:t>Flagg v. Essex Ct. Prosecutor</w:t>
      </w:r>
      <w:r w:rsidRPr="008877BF">
        <w:rPr>
          <w:rFonts w:ascii="Times New Roman" w:hAnsi="Times New Roman"/>
        </w:rPr>
        <w:t>, 171 N.J. 561, 578 (</w:t>
      </w:r>
      <w:proofErr w:type="gramStart"/>
      <w:r w:rsidRPr="008877BF">
        <w:rPr>
          <w:rFonts w:ascii="Times New Roman" w:hAnsi="Times New Roman"/>
        </w:rPr>
        <w:t>2002)(</w:t>
      </w:r>
      <w:proofErr w:type="gramEnd"/>
      <w:r w:rsidRPr="008877BF">
        <w:rPr>
          <w:rFonts w:ascii="Times New Roman" w:hAnsi="Times New Roman"/>
        </w:rPr>
        <w:t>directing the Attorney General to issue guidelines regarding the waiver of job forfeitures as they “are such severe non-penal consequences”).</w:t>
      </w:r>
    </w:p>
  </w:footnote>
  <w:footnote w:id="23">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Sanford H. </w:t>
      </w:r>
      <w:proofErr w:type="spellStart"/>
      <w:r w:rsidRPr="008877BF">
        <w:rPr>
          <w:rFonts w:ascii="Times New Roman" w:hAnsi="Times New Roman"/>
        </w:rPr>
        <w:t>Kadish</w:t>
      </w:r>
      <w:proofErr w:type="spellEnd"/>
      <w:r w:rsidRPr="008877BF">
        <w:rPr>
          <w:rFonts w:ascii="Times New Roman" w:hAnsi="Times New Roman"/>
        </w:rPr>
        <w:t xml:space="preserve">, </w:t>
      </w:r>
      <w:r w:rsidRPr="008877BF">
        <w:rPr>
          <w:rFonts w:ascii="Times New Roman" w:hAnsi="Times New Roman"/>
          <w:i/>
        </w:rPr>
        <w:t>Fifty Years of Criminal Law: An Opinionated Review</w:t>
      </w:r>
      <w:r w:rsidRPr="008877BF">
        <w:rPr>
          <w:rFonts w:ascii="Times New Roman" w:hAnsi="Times New Roman"/>
        </w:rPr>
        <w:t xml:space="preserve">, 87 </w:t>
      </w:r>
      <w:r w:rsidRPr="008877BF">
        <w:rPr>
          <w:rFonts w:ascii="Times New Roman" w:hAnsi="Times New Roman"/>
          <w:smallCaps/>
        </w:rPr>
        <w:t>Cal. L. Rev.</w:t>
      </w:r>
      <w:r w:rsidRPr="008877BF">
        <w:rPr>
          <w:rFonts w:ascii="Times New Roman" w:hAnsi="Times New Roman"/>
        </w:rPr>
        <w:t xml:space="preserve"> 943, 948 (1999).</w:t>
      </w:r>
    </w:p>
  </w:footnote>
  <w:footnote w:id="24">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Model Penal Code</w:t>
      </w:r>
      <w:r w:rsidRPr="008877BF">
        <w:rPr>
          <w:rFonts w:ascii="Times New Roman" w:hAnsi="Times New Roman"/>
        </w:rPr>
        <w:t xml:space="preserve"> §2.05 (Proposed Official Draft 1962).</w:t>
      </w:r>
    </w:p>
  </w:footnote>
  <w:footnote w:id="25">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Final Report of the N.J. Criminal Law Revision Comm., Rep. and Penal Code</w:t>
      </w:r>
      <w:r w:rsidRPr="008877BF">
        <w:rPr>
          <w:rFonts w:ascii="Times New Roman" w:hAnsi="Times New Roman"/>
        </w:rPr>
        <w:t xml:space="preserve"> § 2C:2-2 Commentary (Comm. Print 1971) (stating “[w]e reject the provision found in MPC § 2.05 which would prevent conviction of an offense for which a sentence of imprisonment is possible unless the offense contains a culpability element.”) </w:t>
      </w:r>
    </w:p>
  </w:footnote>
  <w:footnote w:id="26">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w:t>
      </w:r>
      <w:r w:rsidRPr="008877BF">
        <w:rPr>
          <w:rFonts w:ascii="Times New Roman" w:hAnsi="Times New Roman"/>
          <w:smallCaps/>
        </w:rPr>
        <w:t>Statement to the S. Comm. Substitute for Senate No. 1537</w:t>
      </w:r>
      <w:r w:rsidRPr="008877BF">
        <w:rPr>
          <w:rFonts w:ascii="Times New Roman" w:hAnsi="Times New Roman"/>
        </w:rPr>
        <w:t xml:space="preserve"> (N.J., January 2, 1981).</w:t>
      </w:r>
    </w:p>
  </w:footnote>
  <w:footnote w:id="27">
    <w:p w:rsidR="0057142F" w:rsidRPr="00B47827" w:rsidRDefault="0057142F" w:rsidP="0057142F">
      <w:pPr>
        <w:pStyle w:val="FootnoteText"/>
        <w:jc w:val="both"/>
        <w:rPr>
          <w:rFonts w:ascii="Times New Roman" w:hAnsi="Times New Roman"/>
        </w:rPr>
      </w:pPr>
      <w:r w:rsidRPr="00B47827">
        <w:rPr>
          <w:rStyle w:val="FootnoteReference"/>
          <w:rFonts w:ascii="Times New Roman" w:hAnsi="Times New Roman"/>
        </w:rPr>
        <w:footnoteRef/>
      </w:r>
      <w:r w:rsidRPr="00B47827">
        <w:rPr>
          <w:rFonts w:ascii="Times New Roman" w:hAnsi="Times New Roman"/>
        </w:rPr>
        <w:t xml:space="preserve"> Darryl K. Brown, </w:t>
      </w:r>
      <w:r w:rsidRPr="00B47827">
        <w:rPr>
          <w:rFonts w:ascii="Times New Roman" w:hAnsi="Times New Roman"/>
          <w:i/>
        </w:rPr>
        <w:t>Criminal Law and the Persistence of Strict Liability</w:t>
      </w:r>
      <w:r w:rsidRPr="00B47827">
        <w:rPr>
          <w:rFonts w:ascii="Times New Roman" w:hAnsi="Times New Roman"/>
        </w:rPr>
        <w:t xml:space="preserve">, 62 </w:t>
      </w:r>
      <w:proofErr w:type="gramStart"/>
      <w:r w:rsidRPr="00B47827">
        <w:rPr>
          <w:rFonts w:ascii="Times New Roman" w:hAnsi="Times New Roman"/>
          <w:smallCaps/>
        </w:rPr>
        <w:t>Duke</w:t>
      </w:r>
      <w:proofErr w:type="gramEnd"/>
      <w:r w:rsidRPr="00B47827">
        <w:rPr>
          <w:rFonts w:ascii="Times New Roman" w:hAnsi="Times New Roman"/>
          <w:smallCaps/>
        </w:rPr>
        <w:t xml:space="preserve"> L.J.</w:t>
      </w:r>
      <w:r w:rsidRPr="00B47827">
        <w:rPr>
          <w:rFonts w:ascii="Times New Roman" w:hAnsi="Times New Roman"/>
        </w:rPr>
        <w:t xml:space="preserve"> 285, 319 (2012).</w:t>
      </w:r>
    </w:p>
  </w:footnote>
  <w:footnote w:id="28">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The cited exception seemingly references the 2C:2-2</w:t>
      </w:r>
      <w:proofErr w:type="gramStart"/>
      <w:r w:rsidRPr="008877BF">
        <w:rPr>
          <w:rFonts w:ascii="Times New Roman" w:hAnsi="Times New Roman"/>
        </w:rPr>
        <w:t>c(</w:t>
      </w:r>
      <w:proofErr w:type="gramEnd"/>
      <w:r w:rsidRPr="008877BF">
        <w:rPr>
          <w:rFonts w:ascii="Times New Roman" w:hAnsi="Times New Roman"/>
        </w:rPr>
        <w:t xml:space="preserve">3) provision for strict liability crimes. </w:t>
      </w:r>
    </w:p>
  </w:footnote>
  <w:footnote w:id="29">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N.J.S. 2C:2-2</w:t>
      </w:r>
      <w:proofErr w:type="gramStart"/>
      <w:r w:rsidRPr="008877BF">
        <w:rPr>
          <w:rFonts w:ascii="Times New Roman" w:hAnsi="Times New Roman"/>
        </w:rPr>
        <w:t>c(</w:t>
      </w:r>
      <w:proofErr w:type="gramEnd"/>
      <w:r w:rsidRPr="008877BF">
        <w:rPr>
          <w:rFonts w:ascii="Times New Roman" w:hAnsi="Times New Roman"/>
        </w:rPr>
        <w:t>3).</w:t>
      </w:r>
    </w:p>
  </w:footnote>
  <w:footnote w:id="30">
    <w:p w:rsidR="0057142F" w:rsidRPr="008877BF" w:rsidRDefault="0057142F" w:rsidP="0057142F">
      <w:pPr>
        <w:tabs>
          <w:tab w:val="left" w:pos="6840"/>
        </w:tabs>
        <w:jc w:val="both"/>
        <w:rPr>
          <w:sz w:val="20"/>
          <w:szCs w:val="20"/>
        </w:rPr>
      </w:pPr>
      <w:r w:rsidRPr="008877BF">
        <w:rPr>
          <w:rStyle w:val="FootnoteReference"/>
          <w:sz w:val="20"/>
          <w:szCs w:val="20"/>
        </w:rPr>
        <w:footnoteRef/>
      </w:r>
      <w:r w:rsidRPr="008877BF">
        <w:rPr>
          <w:sz w:val="20"/>
          <w:szCs w:val="20"/>
        </w:rPr>
        <w:t xml:space="preserve"> For some very brief examples, N.J.S. 5:3-36.1 (making the failure to comply with written warnings and directions a disorderly persons offense:  “Individual riding an amusement ride shall comply with written warnings and refrain from behaving in a reckless manner which may cause injury to the individual or others”); N.J.S. 18A:7G-39 (penalizing a contractor “who willfully makes, or causes to be made, a false statement.”); N.J.S. 18A:38-31 (providing penalties for parents and guardians relating to school attendance); N.J.S. 44:4-108 and 44:4-107 (addressing the failure to pay child support).</w:t>
      </w:r>
    </w:p>
  </w:footnote>
  <w:footnote w:id="31">
    <w:p w:rsidR="0057142F" w:rsidRPr="008877BF" w:rsidRDefault="0057142F" w:rsidP="0057142F">
      <w:pPr>
        <w:pStyle w:val="FootnoteText"/>
        <w:jc w:val="both"/>
        <w:rPr>
          <w:rFonts w:ascii="Times New Roman" w:hAnsi="Times New Roman"/>
        </w:rPr>
      </w:pPr>
      <w:r w:rsidRPr="008877BF">
        <w:rPr>
          <w:rStyle w:val="FootnoteReference"/>
          <w:rFonts w:ascii="Times New Roman" w:hAnsi="Times New Roman"/>
        </w:rPr>
        <w:footnoteRef/>
      </w:r>
      <w:r w:rsidRPr="008877BF">
        <w:rPr>
          <w:rFonts w:ascii="Times New Roman" w:hAnsi="Times New Roman"/>
        </w:rPr>
        <w:t xml:space="preserve"> Darryl K. Brown, </w:t>
      </w:r>
      <w:r w:rsidRPr="008877BF">
        <w:rPr>
          <w:rFonts w:ascii="Times New Roman" w:hAnsi="Times New Roman"/>
          <w:i/>
        </w:rPr>
        <w:t>Democracy and Decriminalization</w:t>
      </w:r>
      <w:r w:rsidRPr="008877BF">
        <w:rPr>
          <w:rFonts w:ascii="Times New Roman" w:hAnsi="Times New Roman"/>
        </w:rPr>
        <w:t xml:space="preserve">, 86 </w:t>
      </w:r>
      <w:r w:rsidRPr="008877BF">
        <w:rPr>
          <w:rFonts w:ascii="Times New Roman" w:hAnsi="Times New Roman"/>
          <w:smallCaps/>
        </w:rPr>
        <w:t>Tex. L. Rev. 223, 251</w:t>
      </w:r>
      <w:r w:rsidRPr="008877BF">
        <w:rPr>
          <w:rFonts w:ascii="Times New Roman" w:hAnsi="Times New Roman"/>
        </w:rPr>
        <w:t xml:space="preserve"> (2007) (referencing </w:t>
      </w:r>
      <w:r w:rsidRPr="008877BF">
        <w:rPr>
          <w:rFonts w:ascii="Times New Roman" w:hAnsi="Times New Roman"/>
          <w:smallCaps/>
        </w:rPr>
        <w:t>N.J. Law Revision Comm’n Report and Recommendations Relating to the Compilation of Criminal Law</w:t>
      </w:r>
      <w:r w:rsidRPr="008877BF">
        <w:rPr>
          <w:rFonts w:ascii="Times New Roman" w:hAnsi="Times New Roman"/>
        </w:rPr>
        <w:t xml:space="preserve"> 13 (1995)).</w:t>
      </w:r>
    </w:p>
  </w:footnote>
  <w:footnote w:id="32">
    <w:p w:rsidR="0057142F" w:rsidRPr="00597B61" w:rsidRDefault="0057142F" w:rsidP="0057142F">
      <w:pPr>
        <w:pStyle w:val="FootnoteText"/>
        <w:rPr>
          <w:rFonts w:ascii="Times New Roman" w:hAnsi="Times New Roman"/>
        </w:rPr>
      </w:pPr>
      <w:r w:rsidRPr="00597B61">
        <w:rPr>
          <w:rStyle w:val="FootnoteReference"/>
          <w:rFonts w:ascii="Times New Roman" w:hAnsi="Times New Roman"/>
        </w:rPr>
        <w:t>*</w:t>
      </w:r>
      <w:r w:rsidRPr="00597B61">
        <w:rPr>
          <w:rFonts w:ascii="Times New Roman" w:hAnsi="Times New Roman"/>
        </w:rPr>
        <w:t xml:space="preserve"> While some disorderly person offenses arising from unlawful possessions do not specify a mental e</w:t>
      </w:r>
      <w:r>
        <w:rPr>
          <w:rFonts w:ascii="Times New Roman" w:hAnsi="Times New Roman"/>
        </w:rPr>
        <w:t>lement, New Jersey law provides</w:t>
      </w:r>
      <w:r w:rsidRPr="00597B61">
        <w:rPr>
          <w:rFonts w:ascii="Times New Roman" w:hAnsi="Times New Roman"/>
        </w:rPr>
        <w:t xml:space="preserve"> that “[p]</w:t>
      </w:r>
      <w:proofErr w:type="spellStart"/>
      <w:r w:rsidRPr="00597B61">
        <w:rPr>
          <w:rFonts w:ascii="Times New Roman" w:hAnsi="Times New Roman"/>
        </w:rPr>
        <w:t>osession</w:t>
      </w:r>
      <w:proofErr w:type="spellEnd"/>
      <w:r w:rsidRPr="00597B61">
        <w:rPr>
          <w:rFonts w:ascii="Times New Roman" w:hAnsi="Times New Roman"/>
        </w:rPr>
        <w:t xml:space="preserve"> is an act . . . if the possessor knowingly procured or received the thing possessed or was aware of his control thereof for a sufficient period to have been able to terminate his possession.” N.J.S. 2C:2-1c.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B4D"/>
    <w:multiLevelType w:val="hybridMultilevel"/>
    <w:tmpl w:val="C742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6F9"/>
    <w:rsid w:val="00060391"/>
    <w:rsid w:val="001317AC"/>
    <w:rsid w:val="002F0E21"/>
    <w:rsid w:val="00340DB4"/>
    <w:rsid w:val="00413E4C"/>
    <w:rsid w:val="0049098D"/>
    <w:rsid w:val="004F415F"/>
    <w:rsid w:val="005516F9"/>
    <w:rsid w:val="0057142F"/>
    <w:rsid w:val="00600CED"/>
    <w:rsid w:val="00653294"/>
    <w:rsid w:val="00694A75"/>
    <w:rsid w:val="0078201F"/>
    <w:rsid w:val="007E2390"/>
    <w:rsid w:val="007E79E8"/>
    <w:rsid w:val="008129EF"/>
    <w:rsid w:val="0086094F"/>
    <w:rsid w:val="008B0201"/>
    <w:rsid w:val="00917182"/>
    <w:rsid w:val="00923415"/>
    <w:rsid w:val="00923ABD"/>
    <w:rsid w:val="00986338"/>
    <w:rsid w:val="00996CD3"/>
    <w:rsid w:val="009E6994"/>
    <w:rsid w:val="00A04881"/>
    <w:rsid w:val="00A06F68"/>
    <w:rsid w:val="00B530D2"/>
    <w:rsid w:val="00B6631A"/>
    <w:rsid w:val="00B814CA"/>
    <w:rsid w:val="00B87302"/>
    <w:rsid w:val="00C47661"/>
    <w:rsid w:val="00C7266A"/>
    <w:rsid w:val="00CA30D9"/>
    <w:rsid w:val="00CB11F1"/>
    <w:rsid w:val="00CE256D"/>
    <w:rsid w:val="00CF4E89"/>
    <w:rsid w:val="00D66DD8"/>
    <w:rsid w:val="00DD419E"/>
    <w:rsid w:val="00DD6AAD"/>
    <w:rsid w:val="00E163B5"/>
    <w:rsid w:val="00EC5B3B"/>
    <w:rsid w:val="00EF3E2A"/>
    <w:rsid w:val="00F8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74F01751"/>
  <w15:docId w15:val="{BEABDB45-0B96-437A-9B00-A687A010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6F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317AC"/>
    <w:pPr>
      <w:keepNext/>
      <w:jc w:val="center"/>
      <w:outlineLvl w:val="1"/>
    </w:pPr>
    <w:rPr>
      <w:rFonts w:ascii="Footlight MT Light" w:hAnsi="Footlight MT Light"/>
      <w:b/>
      <w:bCs/>
      <w:sz w:val="32"/>
      <w:lang w:val="x-none" w:eastAsia="x-none"/>
    </w:rPr>
  </w:style>
  <w:style w:type="paragraph" w:styleId="Heading6">
    <w:name w:val="heading 6"/>
    <w:basedOn w:val="Normal"/>
    <w:next w:val="Normal"/>
    <w:link w:val="Heading6Char"/>
    <w:qFormat/>
    <w:rsid w:val="001317AC"/>
    <w:pPr>
      <w:keepNext/>
      <w:tabs>
        <w:tab w:val="center" w:pos="5141"/>
      </w:tabs>
      <w:jc w:val="center"/>
      <w:outlineLvl w:val="5"/>
    </w:pPr>
    <w:rPr>
      <w:rFonts w:ascii="Footlight MT Light" w:hAnsi="Footlight MT Light"/>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E21"/>
    <w:rPr>
      <w:rFonts w:ascii="Calibri" w:eastAsia="Calibri" w:hAnsi="Calibri"/>
      <w:sz w:val="20"/>
      <w:szCs w:val="20"/>
    </w:rPr>
  </w:style>
  <w:style w:type="character" w:customStyle="1" w:styleId="FootnoteTextChar">
    <w:name w:val="Footnote Text Char"/>
    <w:basedOn w:val="DefaultParagraphFont"/>
    <w:link w:val="FootnoteText"/>
    <w:uiPriority w:val="99"/>
    <w:rsid w:val="002F0E21"/>
    <w:rPr>
      <w:rFonts w:ascii="Calibri" w:eastAsia="Calibri" w:hAnsi="Calibri" w:cs="Times New Roman"/>
      <w:sz w:val="20"/>
      <w:szCs w:val="20"/>
    </w:rPr>
  </w:style>
  <w:style w:type="character" w:styleId="FootnoteReference">
    <w:name w:val="footnote reference"/>
    <w:uiPriority w:val="99"/>
    <w:unhideWhenUsed/>
    <w:rsid w:val="002F0E21"/>
    <w:rPr>
      <w:vertAlign w:val="superscript"/>
    </w:rPr>
  </w:style>
  <w:style w:type="paragraph" w:customStyle="1" w:styleId="Default">
    <w:name w:val="Default"/>
    <w:rsid w:val="002F0E21"/>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uiPriority w:val="99"/>
    <w:unhideWhenUsed/>
    <w:rsid w:val="00A04881"/>
    <w:rPr>
      <w:color w:val="0000FF"/>
      <w:u w:val="single"/>
    </w:rPr>
  </w:style>
  <w:style w:type="paragraph" w:styleId="ListParagraph">
    <w:name w:val="List Paragraph"/>
    <w:basedOn w:val="Normal"/>
    <w:uiPriority w:val="34"/>
    <w:qFormat/>
    <w:rsid w:val="00A04881"/>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04881"/>
    <w:pPr>
      <w:spacing w:before="100" w:beforeAutospacing="1" w:after="100" w:afterAutospacing="1"/>
    </w:pPr>
    <w:rPr>
      <w:rFonts w:ascii="Times" w:eastAsia="Calibri" w:hAnsi="Times"/>
      <w:sz w:val="20"/>
      <w:szCs w:val="20"/>
    </w:rPr>
  </w:style>
  <w:style w:type="paragraph" w:styleId="Header">
    <w:name w:val="header"/>
    <w:basedOn w:val="Normal"/>
    <w:link w:val="HeaderChar"/>
    <w:uiPriority w:val="99"/>
    <w:unhideWhenUsed/>
    <w:rsid w:val="00A06F68"/>
    <w:pPr>
      <w:tabs>
        <w:tab w:val="center" w:pos="4680"/>
        <w:tab w:val="right" w:pos="9360"/>
      </w:tabs>
    </w:pPr>
  </w:style>
  <w:style w:type="character" w:customStyle="1" w:styleId="HeaderChar">
    <w:name w:val="Header Char"/>
    <w:basedOn w:val="DefaultParagraphFont"/>
    <w:link w:val="Header"/>
    <w:uiPriority w:val="99"/>
    <w:rsid w:val="00A06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F68"/>
    <w:pPr>
      <w:tabs>
        <w:tab w:val="center" w:pos="4680"/>
        <w:tab w:val="right" w:pos="9360"/>
      </w:tabs>
    </w:pPr>
  </w:style>
  <w:style w:type="character" w:customStyle="1" w:styleId="FooterChar">
    <w:name w:val="Footer Char"/>
    <w:basedOn w:val="DefaultParagraphFont"/>
    <w:link w:val="Footer"/>
    <w:uiPriority w:val="99"/>
    <w:rsid w:val="00A06F6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317AC"/>
    <w:rPr>
      <w:rFonts w:ascii="Footlight MT Light" w:eastAsia="Times New Roman" w:hAnsi="Footlight MT Light" w:cs="Times New Roman"/>
      <w:b/>
      <w:bCs/>
      <w:sz w:val="32"/>
      <w:szCs w:val="24"/>
      <w:lang w:val="x-none" w:eastAsia="x-none"/>
    </w:rPr>
  </w:style>
  <w:style w:type="character" w:customStyle="1" w:styleId="Heading6Char">
    <w:name w:val="Heading 6 Char"/>
    <w:basedOn w:val="DefaultParagraphFont"/>
    <w:link w:val="Heading6"/>
    <w:rsid w:val="001317AC"/>
    <w:rPr>
      <w:rFonts w:ascii="Footlight MT Light" w:eastAsia="Times New Roman" w:hAnsi="Footlight MT Light" w:cs="Times New Roman"/>
      <w:sz w:val="28"/>
      <w:szCs w:val="20"/>
      <w:lang w:val="x-none" w:eastAsia="x-none"/>
    </w:rPr>
  </w:style>
  <w:style w:type="paragraph" w:styleId="BalloonText">
    <w:name w:val="Balloon Text"/>
    <w:basedOn w:val="Normal"/>
    <w:link w:val="BalloonTextChar"/>
    <w:uiPriority w:val="99"/>
    <w:semiHidden/>
    <w:unhideWhenUsed/>
    <w:rsid w:val="001317AC"/>
    <w:rPr>
      <w:rFonts w:ascii="Tahoma" w:hAnsi="Tahoma" w:cs="Tahoma"/>
      <w:sz w:val="16"/>
      <w:szCs w:val="16"/>
    </w:rPr>
  </w:style>
  <w:style w:type="character" w:customStyle="1" w:styleId="BalloonTextChar">
    <w:name w:val="Balloon Text Char"/>
    <w:basedOn w:val="DefaultParagraphFont"/>
    <w:link w:val="BalloonText"/>
    <w:uiPriority w:val="99"/>
    <w:semiHidden/>
    <w:rsid w:val="001317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3.amazonaws.com/thf_media/2010/pdf/WithoutIntent_lo-res.pdf" TargetMode="External"/><Relationship Id="rId2" Type="http://schemas.openxmlformats.org/officeDocument/2006/relationships/hyperlink" Target="http://www.politico.com/magazine/story/2015/07/a-new-beginning-for-criminal-justice-reform-119822" TargetMode="External"/><Relationship Id="rId1" Type="http://schemas.openxmlformats.org/officeDocument/2006/relationships/hyperlink" Target="http://www.heritage.org/research/reports/2015/06/shining-a-light-on-overcriminal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5009</Words>
  <Characters>28555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Cannel</dc:creator>
  <cp:lastModifiedBy>lctharney@gmail.com</cp:lastModifiedBy>
  <cp:revision>6</cp:revision>
  <dcterms:created xsi:type="dcterms:W3CDTF">2018-09-11T02:22:00Z</dcterms:created>
  <dcterms:modified xsi:type="dcterms:W3CDTF">2018-09-11T02:33:00Z</dcterms:modified>
</cp:coreProperties>
</file>